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theme/theme1.xml" ContentType="application/vnd.openxmlformats-officedocument.them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body>
    <w:p>
      <w:pPr>
        <w:jc w:val="center"/>
        <w:spacing w:after="400" w:before="200"/>
      </w:pPr>
      <w:r>
        <w:rPr>
          <w:rFonts w:ascii="맑은 고딕" w:eastAsia="맑은 고딕" w:hAnsi="맑은 고딕" w:cs="맑은 고딕"/>
          <w:b/>
          <w:bCs/>
          <w:sz w:val="40"/>
          <w:szCs w:val="40"/>
        </w:rPr>
        <w:t>고 발 장</w:t>
      </w:r>
    </w:p>
    <w:p>
      <w:pPr>
        <w:jc w:val="left"/>
        <w:spacing w:after="200" w:line="300"/>
      </w:pPr>
      <w:r>
        <w:rPr>
          <w:rFonts w:ascii="맑은 고딕" w:eastAsia="맑은 고딕" w:hAnsi="맑은 고딕" w:cs="맑은 고딕"/>
          <w:b w:val="0"/>
          <w:bCs w:val="0"/>
          <w:sz w:val="22"/>
          <w:szCs w:val="22"/>
        </w:rPr>
        <w:t>고 발 인   정치하는엄마들</w:t>
      </w:r>
    </w:p>
    <w:p>
      <w:pPr>
        <w:jc w:val="left"/>
        <w:spacing w:after="200" w:line="300"/>
      </w:pPr>
      <w:r>
        <w:rPr>
          <w:rFonts w:ascii="맑은 고딕" w:eastAsia="맑은 고딕" w:hAnsi="맑은 고딕" w:cs="맑은 고딕"/>
          <w:b w:val="0"/>
          <w:bCs w:val="0"/>
          <w:sz w:val="22"/>
          <w:szCs w:val="22"/>
        </w:rPr>
        <w:t>피고발인   제주특별자치도 교육감 등</w:t>
      </w:r>
    </w:p>
    <w:p>
      <w:pPr>
        <w:jc w:val="left"/>
        <w:spacing w:after="200" w:line="300"/>
      </w:pPr>
    </w:p>
    <w:p>
      <w:pPr>
        <w:jc w:val="left"/>
        <w:spacing w:after="200" w:line="300"/>
      </w:pPr>
    </w:p>
    <w:p>
      <w:pPr>
        <w:jc w:val="left"/>
        <w:spacing w:after="200" w:line="300"/>
      </w:pPr>
    </w:p>
    <w:p>
      <w:pPr>
        <w:jc w:val="left"/>
        <w:spacing w:after="200" w:line="300"/>
      </w:pPr>
    </w:p>
    <w:p>
      <w:pPr>
        <w:jc w:val="left"/>
        <w:spacing w:after="200" w:line="300"/>
      </w:pPr>
    </w:p>
    <w:p>
      <w:pPr>
        <w:jc w:val="left"/>
        <w:spacing w:after="200" w:line="300"/>
      </w:pPr>
    </w:p>
    <w:p>
      <w:pPr>
        <w:jc w:val="left"/>
        <w:spacing w:after="200" w:line="300"/>
      </w:pPr>
    </w:p>
    <w:p>
      <w:pPr>
        <w:jc w:val="left"/>
        <w:spacing w:after="200" w:line="300"/>
      </w:pPr>
    </w:p>
    <w:p>
      <w:pPr>
        <w:jc w:val="center"/>
        <w:spacing w:after="200" w:line="300"/>
      </w:pPr>
      <w:r>
        <w:rPr>
          <w:rFonts w:ascii="맑은 고딕" w:eastAsia="맑은 고딕" w:hAnsi="맑은 고딕" w:cs="맑은 고딕"/>
          <w:b w:val="0"/>
          <w:bCs w:val="0"/>
          <w:sz w:val="22"/>
          <w:szCs w:val="22"/>
        </w:rPr>
        <w:t>2026.  8.  21.</w:t>
      </w:r>
    </w:p>
    <w:p>
      <w:pPr>
        <w:jc w:val="left"/>
        <w:spacing w:after="200" w:line="300"/>
      </w:pPr>
    </w:p>
    <w:p>
      <w:pPr>
        <w:jc w:val="left"/>
        <w:spacing w:after="200" w:line="300"/>
      </w:pPr>
    </w:p>
    <w:p>
      <w:pPr>
        <w:jc w:val="left"/>
        <w:spacing w:after="200" w:line="300"/>
      </w:pPr>
    </w:p>
    <w:p>
      <w:pPr>
        <w:jc w:val="left"/>
        <w:spacing w:after="200" w:line="300"/>
      </w:pPr>
      <w:r>
        <w:rPr>
          <w:rFonts w:ascii="맑은 고딕" w:eastAsia="맑은 고딕" w:hAnsi="맑은 고딕" w:cs="맑은 고딕"/>
          <w:b w:val="0"/>
          <w:bCs w:val="0"/>
          <w:sz w:val="22"/>
          <w:szCs w:val="22"/>
        </w:rPr>
        <w:t>위 고발인의 대리인</w:t>
      </w:r>
    </w:p>
    <w:p>
      <w:pPr>
        <w:jc w:val="left"/>
        <w:spacing w:after="200" w:line="300"/>
      </w:pPr>
      <w:r>
        <w:rPr>
          <w:rFonts w:ascii="맑은 고딕" w:eastAsia="맑은 고딕" w:hAnsi="맑은 고딕" w:cs="맑은 고딕"/>
          <w:b w:val="0"/>
          <w:bCs w:val="0"/>
          <w:sz w:val="22"/>
          <w:szCs w:val="22"/>
        </w:rPr>
        <w:t xml:space="preserve">변호사   </w:t>
      </w:r>
      <w:r>
        <w:rPr>
          <w:lang w:eastAsia="ko-KR"/>
          <w:rFonts w:ascii="맑은 고딕" w:eastAsia="맑은 고딕" w:hAnsi="맑은 고딕" w:cs="맑은 고딕"/>
          <w:b w:val="0"/>
          <w:bCs w:val="0"/>
          <w:sz w:val="22"/>
          <w:szCs w:val="22"/>
          <w:rtl w:val="off"/>
        </w:rPr>
        <w:t>류하경</w:t>
      </w:r>
    </w:p>
    <w:p>
      <w:pPr>
        <w:jc w:val="left"/>
        <w:spacing w:after="200" w:line="300"/>
      </w:pPr>
      <w:r>
        <w:rPr>
          <w:rFonts w:ascii="맑은 고딕" w:eastAsia="맑은 고딕" w:hAnsi="맑은 고딕" w:cs="맑은 고딕"/>
          <w:b w:val="0"/>
          <w:bCs w:val="0"/>
          <w:sz w:val="22"/>
          <w:szCs w:val="22"/>
        </w:rPr>
        <w:t xml:space="preserve">변호사   </w:t>
      </w:r>
      <w:r>
        <w:rPr>
          <w:lang w:eastAsia="ko-KR"/>
          <w:rFonts w:ascii="맑은 고딕" w:eastAsia="맑은 고딕" w:hAnsi="맑은 고딕" w:cs="맑은 고딕"/>
          <w:b w:val="0"/>
          <w:bCs w:val="0"/>
          <w:sz w:val="22"/>
          <w:szCs w:val="22"/>
          <w:rtl w:val="off"/>
        </w:rPr>
        <w:t>서성민</w:t>
      </w:r>
    </w:p>
    <w:p>
      <w:pPr>
        <w:jc w:val="left"/>
        <w:spacing w:after="200" w:line="300"/>
      </w:pPr>
    </w:p>
    <w:p>
      <w:pPr>
        <w:jc w:val="left"/>
        <w:spacing w:after="200" w:line="300"/>
      </w:pPr>
    </w:p>
    <w:p>
      <w:pPr>
        <w:jc w:val="center"/>
        <w:spacing w:after="200" w:line="300"/>
      </w:pPr>
      <w:r>
        <w:rPr>
          <w:rFonts w:ascii="맑은 고딕" w:eastAsia="맑은 고딕" w:hAnsi="맑은 고딕" w:cs="맑은 고딕"/>
          <w:b w:val="0"/>
          <w:bCs w:val="0"/>
          <w:sz w:val="22"/>
          <w:szCs w:val="22"/>
        </w:rPr>
        <w:t>제주경찰청, 고위공직자범죄수사처 귀중</w:t>
      </w:r>
    </w:p>
    <w:p>
      <w:r>
        <w:br w:type="page"/>
      </w:r>
    </w:p>
    <w:p>
      <w:pPr>
        <w:jc w:val="center"/>
        <w:spacing w:after="400" w:before="200"/>
      </w:pPr>
      <w:r>
        <w:rPr>
          <w:rFonts w:ascii="맑은 고딕" w:eastAsia="맑은 고딕" w:hAnsi="맑은 고딕" w:cs="맑은 고딕"/>
          <w:b/>
          <w:bCs/>
          <w:sz w:val="40"/>
          <w:szCs w:val="40"/>
        </w:rPr>
        <w:t>고 발 장</w:t>
      </w:r>
    </w:p>
    <w:p>
      <w:pPr>
        <w:jc w:val="left"/>
        <w:spacing w:after="200" w:line="300"/>
      </w:pPr>
      <w:r>
        <w:rPr>
          <w:rFonts w:ascii="맑은 고딕" w:eastAsia="맑은 고딕" w:hAnsi="맑은 고딕" w:cs="맑은 고딕"/>
          <w:b w:val="0"/>
          <w:bCs w:val="0"/>
          <w:sz w:val="22"/>
          <w:szCs w:val="22"/>
        </w:rPr>
        <w:t xml:space="preserve">고 발 인   정치하는엄마들 (대표자 </w:t>
      </w:r>
      <w:r>
        <w:rPr>
          <w:lang w:eastAsia="ko-KR"/>
          <w:rFonts w:ascii="맑은 고딕" w:eastAsia="맑은 고딕" w:hAnsi="맑은 고딕" w:cs="맑은 고딕"/>
          <w:b w:val="0"/>
          <w:bCs w:val="0"/>
          <w:sz w:val="22"/>
          <w:szCs w:val="22"/>
          <w:rtl w:val="off"/>
        </w:rPr>
        <w:t>김숙영, 오송이</w:t>
      </w:r>
      <w:r>
        <w:rPr>
          <w:rFonts w:ascii="맑은 고딕" w:eastAsia="맑은 고딕" w:hAnsi="맑은 고딕" w:cs="맑은 고딕"/>
          <w:b w:val="0"/>
          <w:bCs w:val="0"/>
          <w:sz w:val="22"/>
          <w:szCs w:val="22"/>
        </w:rPr>
        <w:t>)</w:t>
      </w:r>
    </w:p>
    <w:p>
      <w:pPr>
        <w:jc w:val="left"/>
        <w:spacing w:after="200" w:line="300"/>
      </w:pPr>
      <w:r>
        <w:rPr>
          <w:rFonts w:ascii="맑은 고딕" w:eastAsia="맑은 고딕" w:hAnsi="맑은 고딕" w:cs="맑은 고딕"/>
          <w:b w:val="0"/>
          <w:bCs w:val="0"/>
          <w:sz w:val="22"/>
          <w:szCs w:val="22"/>
        </w:rPr>
        <w:t xml:space="preserve">위 고발인의 대리인   변호사 </w:t>
      </w:r>
      <w:r>
        <w:rPr>
          <w:lang w:eastAsia="ko-KR"/>
          <w:rFonts w:ascii="맑은 고딕" w:eastAsia="맑은 고딕" w:hAnsi="맑은 고딕" w:cs="맑은 고딕"/>
          <w:b w:val="0"/>
          <w:bCs w:val="0"/>
          <w:sz w:val="22"/>
          <w:szCs w:val="22"/>
          <w:rtl w:val="off"/>
        </w:rPr>
        <w:t>류하경</w:t>
      </w:r>
      <w:r>
        <w:rPr>
          <w:rFonts w:ascii="맑은 고딕" w:eastAsia="맑은 고딕" w:hAnsi="맑은 고딕" w:cs="맑은 고딕"/>
          <w:b w:val="0"/>
          <w:bCs w:val="0"/>
          <w:sz w:val="22"/>
          <w:szCs w:val="22"/>
        </w:rPr>
        <w:t xml:space="preserve">, 변호사 </w:t>
      </w:r>
      <w:r>
        <w:rPr>
          <w:lang w:eastAsia="ko-KR"/>
          <w:rFonts w:ascii="맑은 고딕" w:eastAsia="맑은 고딕" w:hAnsi="맑은 고딕" w:cs="맑은 고딕"/>
          <w:b w:val="0"/>
          <w:bCs w:val="0"/>
          <w:sz w:val="22"/>
          <w:szCs w:val="22"/>
          <w:rtl w:val="off"/>
        </w:rPr>
        <w:t>서성민</w:t>
      </w:r>
    </w:p>
    <w:p>
      <w:pPr>
        <w:jc w:val="left"/>
        <w:spacing w:after="200" w:line="300"/>
      </w:pPr>
      <w:r>
        <w:rPr>
          <w:rFonts w:ascii="맑은 고딕" w:eastAsia="맑은 고딕" w:hAnsi="맑은 고딕" w:cs="맑은 고딕"/>
          <w:b w:val="0"/>
          <w:bCs w:val="0"/>
          <w:sz w:val="22"/>
          <w:szCs w:val="22"/>
        </w:rPr>
        <w:t>(주소 생략)</w:t>
      </w:r>
    </w:p>
    <w:p>
      <w:pPr>
        <w:jc w:val="left"/>
        <w:spacing w:after="200" w:line="300"/>
      </w:pPr>
      <w:r>
        <w:rPr>
          <w:rFonts w:ascii="맑은 고딕" w:eastAsia="맑은 고딕" w:hAnsi="맑은 고딕" w:cs="맑은 고딕"/>
          <w:b w:val="0"/>
          <w:bCs w:val="0"/>
          <w:sz w:val="22"/>
          <w:szCs w:val="22"/>
        </w:rPr>
        <w:t>&lt;연락 담당 변호사 OOO  (연락처 생략)&gt;</w:t>
      </w:r>
    </w:p>
    <w:p>
      <w:pPr>
        <w:jc w:val="left"/>
        <w:spacing w:after="200" w:line="300"/>
      </w:pPr>
    </w:p>
    <w:p>
      <w:pPr>
        <w:spacing w:after="150" w:before="200"/>
        <w:rPr>
          <w:rFonts w:ascii="맑은 고딕" w:eastAsia="맑은 고딕" w:hAnsi="맑은 고딕" w:cs="맑은 고딕"/>
          <w:b/>
          <w:bCs/>
          <w:sz w:val="23"/>
          <w:szCs w:val="23"/>
        </w:rPr>
      </w:pPr>
      <w:r>
        <w:rPr>
          <w:rFonts w:ascii="맑은 고딕" w:eastAsia="맑은 고딕" w:hAnsi="맑은 고딕" w:cs="맑은 고딕"/>
          <w:b/>
          <w:bCs/>
          <w:sz w:val="23"/>
          <w:szCs w:val="23"/>
        </w:rPr>
        <w:t>피고발인</w:t>
      </w:r>
    </w:p>
    <w:p>
      <w:pPr>
        <w:spacing w:after="150" w:before="200"/>
        <w:rPr>
          <w:rFonts w:ascii="맑은 고딕" w:eastAsia="맑은 고딕" w:hAnsi="맑은 고딕" w:cs="맑은 고딕"/>
          <w:b w:val="0"/>
          <w:bCs w:val="0"/>
          <w:i w:val="0"/>
          <w:iCs w:val="0"/>
          <w:sz w:val="24"/>
          <w:szCs w:val="24"/>
        </w:rPr>
      </w:pPr>
      <w:r>
        <w:rPr>
          <w:rFonts w:ascii="맑은 고딕" w:eastAsia="맑은 고딕" w:hAnsi="맑은 고딕" w:cs="맑은 고딕"/>
          <w:b w:val="0"/>
          <w:bCs w:val="0"/>
          <w:i w:val="0"/>
          <w:iCs w:val="0"/>
          <w:sz w:val="24"/>
          <w:szCs w:val="24"/>
        </w:rPr>
        <w:t>1. 제주특별자치도 교육감 OOO &lt;공수처 관할&gt;</w:t>
      </w:r>
    </w:p>
    <w:p>
      <w:pPr>
        <w:spacing w:after="150" w:before="200"/>
        <w:rPr>
          <w:rFonts w:ascii="맑은 고딕" w:eastAsia="맑은 고딕" w:hAnsi="맑은 고딕" w:cs="맑은 고딕"/>
          <w:b w:val="0"/>
          <w:bCs w:val="0"/>
          <w:i w:val="0"/>
          <w:iCs w:val="0"/>
          <w:sz w:val="24"/>
          <w:szCs w:val="24"/>
        </w:rPr>
      </w:pPr>
      <w:r>
        <w:rPr>
          <w:rFonts w:ascii="맑은 고딕" w:eastAsia="맑은 고딕" w:hAnsi="맑은 고딕" w:cs="맑은 고딕"/>
          <w:b w:val="0"/>
          <w:bCs w:val="0"/>
          <w:i w:val="0"/>
          <w:iCs w:val="0"/>
          <w:sz w:val="24"/>
          <w:szCs w:val="24"/>
        </w:rPr>
        <w:t>2. 제주특별자치도 전 교육감 OOO &lt;공수처 관할&gt;</w:t>
      </w:r>
    </w:p>
    <w:p>
      <w:pPr>
        <w:spacing w:after="150" w:before="200"/>
        <w:rPr>
          <w:rFonts w:ascii="맑은 고딕" w:eastAsia="맑은 고딕" w:hAnsi="맑은 고딕" w:cs="맑은 고딕"/>
          <w:b w:val="0"/>
          <w:bCs w:val="0"/>
          <w:i w:val="0"/>
          <w:iCs w:val="0"/>
          <w:sz w:val="24"/>
          <w:szCs w:val="24"/>
        </w:rPr>
      </w:pPr>
      <w:r>
        <w:rPr>
          <w:rFonts w:ascii="맑은 고딕" w:eastAsia="맑은 고딕" w:hAnsi="맑은 고딕" w:cs="맑은 고딕"/>
          <w:b w:val="0"/>
          <w:bCs w:val="0"/>
          <w:i w:val="0"/>
          <w:iCs w:val="0"/>
          <w:sz w:val="24"/>
          <w:szCs w:val="24"/>
        </w:rPr>
        <w:t>3. 제주특별자치도교육청 교육국 OOO</w:t>
      </w:r>
    </w:p>
    <w:p>
      <w:pPr>
        <w:spacing w:after="150" w:before="200"/>
        <w:rPr>
          <w:rFonts w:ascii="맑은 고딕" w:eastAsia="맑은 고딕" w:hAnsi="맑은 고딕" w:cs="맑은 고딕"/>
          <w:b w:val="0"/>
          <w:bCs w:val="0"/>
          <w:i w:val="0"/>
          <w:iCs w:val="0"/>
          <w:sz w:val="24"/>
          <w:szCs w:val="24"/>
        </w:rPr>
      </w:pPr>
      <w:r>
        <w:rPr>
          <w:rFonts w:ascii="맑은 고딕" w:eastAsia="맑은 고딕" w:hAnsi="맑은 고딕" w:cs="맑은 고딕"/>
          <w:b w:val="0"/>
          <w:bCs w:val="0"/>
          <w:i w:val="0"/>
          <w:iCs w:val="0"/>
          <w:sz w:val="24"/>
          <w:szCs w:val="24"/>
        </w:rPr>
        <w:t>4. 제주특별자치도교육청 교육국 정서회복과 OOO</w:t>
      </w:r>
    </w:p>
    <w:p>
      <w:pPr>
        <w:spacing w:after="150" w:before="200"/>
        <w:rPr>
          <w:rFonts w:ascii="맑은 고딕" w:eastAsia="맑은 고딕" w:hAnsi="맑은 고딕" w:cs="맑은 고딕"/>
          <w:b w:val="0"/>
          <w:bCs w:val="0"/>
          <w:i w:val="0"/>
          <w:iCs w:val="0"/>
          <w:sz w:val="24"/>
          <w:szCs w:val="24"/>
        </w:rPr>
      </w:pPr>
      <w:r>
        <w:rPr>
          <w:rFonts w:ascii="맑은 고딕" w:eastAsia="맑은 고딕" w:hAnsi="맑은 고딕" w:cs="맑은 고딕"/>
          <w:b w:val="0"/>
          <w:bCs w:val="0"/>
          <w:i w:val="0"/>
          <w:iCs w:val="0"/>
          <w:sz w:val="24"/>
          <w:szCs w:val="24"/>
        </w:rPr>
        <w:t>5. 제주특별자치도교육청 교육국 정서회복과 학교생활지원팀 OOO</w:t>
      </w:r>
    </w:p>
    <w:p>
      <w:pPr>
        <w:spacing w:after="150" w:before="200"/>
        <w:rPr>
          <w:rFonts w:ascii="맑은 고딕" w:eastAsia="맑은 고딕" w:hAnsi="맑은 고딕" w:cs="맑은 고딕"/>
          <w:b w:val="0"/>
          <w:bCs w:val="0"/>
          <w:i w:val="0"/>
          <w:iCs w:val="0"/>
          <w:sz w:val="24"/>
          <w:szCs w:val="24"/>
        </w:rPr>
      </w:pPr>
      <w:r>
        <w:rPr>
          <w:rFonts w:ascii="맑은 고딕" w:eastAsia="맑은 고딕" w:hAnsi="맑은 고딕" w:cs="맑은 고딕"/>
          <w:b w:val="0"/>
          <w:bCs w:val="0"/>
          <w:i w:val="0"/>
          <w:iCs w:val="0"/>
          <w:sz w:val="24"/>
          <w:szCs w:val="24"/>
        </w:rPr>
        <w:t>6. 제주특별자치도교육청 교육국 정서회복과 학교생활지원팀 OOO (학교폭력 사안 조사, 보고)</w:t>
      </w:r>
    </w:p>
    <w:p>
      <w:pPr>
        <w:spacing w:after="150" w:before="200"/>
        <w:rPr>
          <w:rFonts w:ascii="맑은 고딕" w:eastAsia="맑은 고딕" w:hAnsi="맑은 고딕" w:cs="맑은 고딕"/>
          <w:b w:val="0"/>
          <w:bCs w:val="0"/>
          <w:i w:val="0"/>
          <w:iCs w:val="0"/>
          <w:sz w:val="24"/>
          <w:szCs w:val="24"/>
        </w:rPr>
      </w:pPr>
      <w:r>
        <w:rPr>
          <w:rFonts w:ascii="맑은 고딕" w:eastAsia="맑은 고딕" w:hAnsi="맑은 고딕" w:cs="맑은 고딕"/>
          <w:b w:val="0"/>
          <w:bCs w:val="0"/>
          <w:i w:val="0"/>
          <w:iCs w:val="0"/>
          <w:sz w:val="24"/>
          <w:szCs w:val="24"/>
        </w:rPr>
        <w:t>위 피고발인 1., 3.~6. 주소: 제주특별자치도 제주시 문연로 5</w:t>
      </w:r>
    </w:p>
    <w:p>
      <w:pPr>
        <w:spacing w:after="150" w:before="200"/>
        <w:rPr>
          <w:rFonts w:ascii="맑은 고딕" w:eastAsia="맑은 고딕" w:hAnsi="맑은 고딕" w:cs="맑은 고딕"/>
          <w:b w:val="0"/>
          <w:bCs w:val="0"/>
          <w:i w:val="0"/>
          <w:iCs w:val="0"/>
          <w:sz w:val="24"/>
          <w:szCs w:val="24"/>
        </w:rPr>
      </w:pPr>
      <w:r>
        <w:rPr>
          <w:rFonts w:ascii="맑은 고딕" w:eastAsia="맑은 고딕" w:hAnsi="맑은 고딕" w:cs="맑은 고딕"/>
          <w:b w:val="0"/>
          <w:bCs w:val="0"/>
          <w:i w:val="0"/>
          <w:iCs w:val="0"/>
          <w:sz w:val="24"/>
          <w:szCs w:val="24"/>
        </w:rPr>
        <w:t>7. 서귀포시교육지원청 교육장 OOO</w:t>
      </w:r>
    </w:p>
    <w:p>
      <w:pPr>
        <w:spacing w:after="150" w:before="200"/>
        <w:rPr>
          <w:rFonts w:ascii="맑은 고딕" w:eastAsia="맑은 고딕" w:hAnsi="맑은 고딕" w:cs="맑은 고딕"/>
          <w:b w:val="0"/>
          <w:bCs w:val="0"/>
          <w:i w:val="0"/>
          <w:iCs w:val="0"/>
          <w:sz w:val="24"/>
          <w:szCs w:val="24"/>
        </w:rPr>
      </w:pPr>
      <w:r>
        <w:rPr>
          <w:rFonts w:ascii="맑은 고딕" w:eastAsia="맑은 고딕" w:hAnsi="맑은 고딕" w:cs="맑은 고딕"/>
          <w:b w:val="0"/>
          <w:bCs w:val="0"/>
          <w:i w:val="0"/>
          <w:iCs w:val="0"/>
          <w:sz w:val="24"/>
          <w:szCs w:val="24"/>
        </w:rPr>
        <w:t>8. 서귀포시교육지원청 교육·행정지원국 OOO</w:t>
      </w:r>
    </w:p>
    <w:p>
      <w:pPr>
        <w:spacing w:after="150" w:before="200"/>
        <w:rPr>
          <w:rFonts w:ascii="맑은 고딕" w:eastAsia="맑은 고딕" w:hAnsi="맑은 고딕" w:cs="맑은 고딕"/>
          <w:b w:val="0"/>
          <w:bCs w:val="0"/>
          <w:i w:val="0"/>
          <w:iCs w:val="0"/>
          <w:sz w:val="24"/>
          <w:szCs w:val="24"/>
        </w:rPr>
      </w:pPr>
      <w:r>
        <w:rPr>
          <w:rFonts w:ascii="맑은 고딕" w:eastAsia="맑은 고딕" w:hAnsi="맑은 고딕" w:cs="맑은 고딕"/>
          <w:b w:val="0"/>
          <w:bCs w:val="0"/>
          <w:i w:val="0"/>
          <w:iCs w:val="0"/>
          <w:sz w:val="24"/>
          <w:szCs w:val="24"/>
        </w:rPr>
        <w:t>9. 서귀포시교육지원청 교육·행정지원국 학생안전지원과 OOO</w:t>
      </w:r>
    </w:p>
    <w:p>
      <w:pPr>
        <w:spacing w:after="150" w:before="200"/>
        <w:rPr>
          <w:rFonts w:ascii="맑은 고딕" w:eastAsia="맑은 고딕" w:hAnsi="맑은 고딕" w:cs="맑은 고딕"/>
          <w:b w:val="0"/>
          <w:bCs w:val="0"/>
          <w:i w:val="0"/>
          <w:iCs w:val="0"/>
          <w:sz w:val="24"/>
          <w:szCs w:val="24"/>
        </w:rPr>
      </w:pPr>
      <w:r>
        <w:rPr>
          <w:rFonts w:ascii="맑은 고딕" w:eastAsia="맑은 고딕" w:hAnsi="맑은 고딕" w:cs="맑은 고딕"/>
          <w:b w:val="0"/>
          <w:bCs w:val="0"/>
          <w:i w:val="0"/>
          <w:iCs w:val="0"/>
          <w:sz w:val="24"/>
          <w:szCs w:val="24"/>
        </w:rPr>
        <w:t>10. 서귀포시교육지원청 교육·행정지원국 학생안전지원과 OOO</w:t>
      </w:r>
    </w:p>
    <w:p>
      <w:pPr>
        <w:jc w:val="left"/>
        <w:spacing w:after="200" w:line="300"/>
      </w:pPr>
      <w:r>
        <w:rPr>
          <w:rFonts w:ascii="맑은 고딕" w:eastAsia="맑은 고딕" w:hAnsi="맑은 고딕" w:cs="맑은 고딕"/>
          <w:b w:val="0"/>
          <w:bCs w:val="0"/>
          <w:i w:val="0"/>
          <w:iCs w:val="0"/>
          <w:sz w:val="24"/>
          <w:szCs w:val="24"/>
        </w:rPr>
        <w:t>위 피고발인 7.~10. 주소: 제주특별자치도 서귀포시 토평로 43</w:t>
      </w:r>
    </w:p>
    <w:p>
      <w:pPr>
        <w:jc w:val="left"/>
        <w:spacing w:after="200" w:line="300"/>
      </w:pPr>
      <w:r>
        <w:rPr>
          <w:rFonts w:ascii="맑은 고딕" w:eastAsia="맑은 고딕" w:hAnsi="맑은 고딕" w:cs="맑은 고딕"/>
          <w:b w:val="0"/>
          <w:bCs w:val="0"/>
          <w:sz w:val="22"/>
          <w:szCs w:val="22"/>
        </w:rPr>
        <w:t>11. OOO (A초등학교 현 교장)</w:t>
      </w:r>
    </w:p>
    <w:p>
      <w:pPr>
        <w:jc w:val="left"/>
        <w:spacing w:after="200" w:line="300"/>
      </w:pPr>
      <w:r>
        <w:rPr>
          <w:rFonts w:ascii="맑은 고딕" w:eastAsia="맑은 고딕" w:hAnsi="맑은 고딕" w:cs="맑은 고딕"/>
          <w:b w:val="0"/>
          <w:bCs w:val="0"/>
          <w:sz w:val="22"/>
          <w:szCs w:val="22"/>
        </w:rPr>
        <w:t>12. OOO (A초등학교 현 교감, 학교폭력 전담기구 위원장)</w:t>
      </w:r>
    </w:p>
    <w:p>
      <w:pPr>
        <w:jc w:val="left"/>
        <w:spacing w:after="200" w:line="300"/>
      </w:pPr>
      <w:r>
        <w:rPr>
          <w:rFonts w:ascii="맑은 고딕" w:eastAsia="맑은 고딕" w:hAnsi="맑은 고딕" w:cs="맑은 고딕"/>
          <w:b w:val="0"/>
          <w:bCs w:val="0"/>
          <w:sz w:val="22"/>
          <w:szCs w:val="22"/>
        </w:rPr>
        <w:t>13. OOO (A초등학교 안전담당 교무부장, 학교폭력 책임교사/실무자)</w:t>
      </w:r>
    </w:p>
    <w:p>
      <w:pPr>
        <w:jc w:val="left"/>
        <w:spacing w:after="200" w:line="300"/>
      </w:pPr>
      <w:r>
        <w:rPr>
          <w:rFonts w:ascii="맑은 고딕" w:eastAsia="맑은 고딕" w:hAnsi="맑은 고딕" w:cs="맑은 고딕"/>
          <w:b w:val="0"/>
          <w:bCs w:val="0"/>
          <w:sz w:val="22"/>
          <w:szCs w:val="22"/>
        </w:rPr>
        <w:t>위 피고발인 11.~13.의 주소: (주소 생략)</w:t>
      </w:r>
    </w:p>
    <w:p>
      <w:pPr>
        <w:jc w:val="left"/>
        <w:spacing w:after="200" w:line="300"/>
      </w:pPr>
      <w:r>
        <w:rPr>
          <w:rFonts w:ascii="맑은 고딕" w:eastAsia="맑은 고딕" w:hAnsi="맑은 고딕" w:cs="맑은 고딕"/>
          <w:b w:val="0"/>
          <w:bCs w:val="0"/>
          <w:sz w:val="22"/>
          <w:szCs w:val="22"/>
        </w:rPr>
        <w:t>14. OOO (A초등학교 전 교장)</w:t>
      </w:r>
    </w:p>
    <w:p>
      <w:pPr>
        <w:jc w:val="left"/>
        <w:spacing w:after="200" w:line="300"/>
      </w:pPr>
      <w:r>
        <w:rPr>
          <w:rFonts w:ascii="맑은 고딕" w:eastAsia="맑은 고딕" w:hAnsi="맑은 고딕" w:cs="맑은 고딕"/>
          <w:b w:val="0"/>
          <w:bCs w:val="0"/>
          <w:sz w:val="22"/>
          <w:szCs w:val="22"/>
        </w:rPr>
        <w:t>15. OOO (A초등학교 전 교감)</w:t>
      </w:r>
    </w:p>
    <w:p>
      <w:pPr>
        <w:jc w:val="left"/>
        <w:spacing w:after="200" w:line="300"/>
      </w:pPr>
      <w:r>
        <w:rPr>
          <w:rFonts w:ascii="맑은 고딕" w:eastAsia="맑은 고딕" w:hAnsi="맑은 고딕" w:cs="맑은 고딕"/>
          <w:b w:val="0"/>
          <w:bCs w:val="0"/>
          <w:sz w:val="22"/>
          <w:szCs w:val="22"/>
        </w:rPr>
        <w:t>16. 기타 성명불상 이 사건 관련자</w:t>
      </w:r>
    </w:p>
    <w:p>
      <w:pPr>
        <w:jc w:val="left"/>
        <w:spacing w:after="200" w:line="300"/>
      </w:pPr>
    </w:p>
    <w:p>
      <w:pPr>
        <w:spacing w:after="200" w:before="300"/>
      </w:pPr>
      <w:r>
        <w:rPr>
          <w:rFonts w:ascii="맑은 고딕" w:eastAsia="맑은 고딕" w:hAnsi="맑은 고딕" w:cs="맑은 고딕"/>
          <w:b/>
          <w:bCs/>
          <w:sz w:val="26"/>
          <w:szCs w:val="26"/>
        </w:rPr>
        <w:t>고 발 취 지</w:t>
      </w:r>
    </w:p>
    <w:p>
      <w:pPr>
        <w:jc w:val="left"/>
        <w:spacing w:after="200" w:line="300"/>
      </w:pPr>
      <w:r>
        <w:rPr>
          <w:rFonts w:ascii="맑은 고딕" w:eastAsia="맑은 고딕" w:hAnsi="맑은 고딕" w:cs="맑은 고딕"/>
          <w:b w:val="0"/>
          <w:bCs w:val="0"/>
          <w:sz w:val="22"/>
          <w:szCs w:val="22"/>
        </w:rPr>
        <w:t>피고발인들은 허위공문서작성 및 동행사죄(형법 제227조, 제229조), 직무유기죄(형법 제122조), 직권남용(형법 제123조) 등의 죄를 범하였으니, 면밀히 수사하여 엄벌하여 주시기 바랍니다.</w:t>
      </w:r>
    </w:p>
    <w:p>
      <w:pPr>
        <w:spacing w:after="200" w:before="300"/>
      </w:pPr>
      <w:r>
        <w:rPr>
          <w:rFonts w:ascii="맑은 고딕" w:eastAsia="맑은 고딕" w:hAnsi="맑은 고딕" w:cs="맑은 고딕"/>
          <w:b/>
          <w:bCs/>
          <w:sz w:val="26"/>
          <w:szCs w:val="26"/>
        </w:rPr>
        <w:t>고 발 이 유</w:t>
      </w:r>
    </w:p>
    <w:p>
      <w:pPr>
        <w:spacing w:after="150" w:before="200"/>
      </w:pPr>
      <w:r>
        <w:rPr>
          <w:rFonts w:ascii="맑은 고딕" w:eastAsia="맑은 고딕" w:hAnsi="맑은 고딕" w:cs="맑은 고딕"/>
          <w:b/>
          <w:bCs/>
          <w:sz w:val="23"/>
          <w:szCs w:val="23"/>
        </w:rPr>
        <w:t>Ⅰ. 당사자 관계</w:t>
      </w:r>
    </w:p>
    <w:p>
      <w:pPr>
        <w:jc w:val="left"/>
        <w:spacing w:after="200" w:line="300"/>
      </w:pPr>
      <w:r>
        <w:rPr>
          <w:rFonts w:ascii="맑은 고딕" w:eastAsia="맑은 고딕" w:hAnsi="맑은 고딕" w:cs="맑은 고딕"/>
          <w:b w:val="0"/>
          <w:bCs w:val="0"/>
          <w:sz w:val="22"/>
          <w:szCs w:val="22"/>
        </w:rPr>
        <w:t>고발인 정치하는엄마들은 2017. 6. 11. 창립한 비영리민간단체(시민단체)로서 “회원들의 직접적인 정치 참여를 통해 ▲모든 엄마가 차별받지 않는 성평등 사회 ▲모든 아동의 권리가 보장되는 복지 사회 ▲모든 생명이 폭력 없이 공존하는 평화 사회 ▲현재와 미래 세대의 환경권을 옹호하는 생태 사회를 건설함을 목적”으로 활동하고 있습니다(첨부 1. 정치하는엄마들 등록증, 첨부 2. 정치하는엄마들 정관). 회원은 “정치하는엄마들의 목적에 뜻을 같이하는 개인 및 단체는 누구든지 소정의 절차에 따라 회원이 될 수 있다.”고 하고 있습니다.</w:t>
      </w:r>
    </w:p>
    <w:p>
      <w:pPr>
        <w:spacing w:after="150" w:before="200"/>
      </w:pPr>
      <w:r>
        <w:rPr>
          <w:rFonts w:ascii="맑은 고딕" w:eastAsia="맑은 고딕" w:hAnsi="맑은 고딕" w:cs="맑은 고딕"/>
          <w:b/>
          <w:bCs/>
          <w:sz w:val="23"/>
          <w:szCs w:val="23"/>
        </w:rPr>
        <w:t>Ⅱ. 고발요지</w:t>
      </w:r>
    </w:p>
    <w:p>
      <w:pPr>
        <w:jc w:val="left"/>
        <w:spacing w:after="200" w:line="300"/>
      </w:pPr>
      <w:r>
        <w:rPr>
          <w:rFonts w:ascii="맑은 고딕" w:eastAsia="맑은 고딕" w:hAnsi="맑은 고딕" w:cs="맑은 고딕"/>
          <w:b w:val="0"/>
          <w:bCs w:val="0"/>
          <w:sz w:val="22"/>
          <w:szCs w:val="22"/>
        </w:rPr>
        <w:t>피고발인들은 아동을 보호·감독할 헌법상/법률상 의무가 있는 교육공무원 또는 교사입니다. 아동에게 정상적 발달을 저해할 수 있는 신체적·정신적 폭력 사건을 확인·인지·파악하였음에도 불구하고, 피해 아동을 적절한 방법으로 보호하지 아니하여 이 과정에서 직무유기, 직권남용, 허위공문서 작성 및 동행사 죄 등의 구체적 행위를 하였습니다.</w:t>
      </w:r>
    </w:p>
    <w:p>
      <w:pPr>
        <w:spacing w:after="150" w:before="200"/>
      </w:pPr>
      <w:r>
        <w:rPr>
          <w:rFonts w:ascii="맑은 고딕" w:eastAsia="맑은 고딕" w:hAnsi="맑은 고딕" w:cs="맑은 고딕"/>
          <w:b/>
          <w:bCs/>
          <w:sz w:val="23"/>
          <w:szCs w:val="23"/>
        </w:rPr>
        <w:t>Ⅲ. 범죄사실</w:t>
      </w:r>
    </w:p>
    <w:p>
      <w:pPr>
        <w:jc w:val="left"/>
        <w:spacing w:after="200" w:line="300"/>
      </w:pPr>
      <w:r>
        <w:rPr>
          <w:rFonts w:ascii="맑은 고딕" w:eastAsia="맑은 고딕" w:hAnsi="맑은 고딕" w:cs="맑은 고딕"/>
          <w:b/>
          <w:bCs/>
          <w:sz w:val="22"/>
          <w:szCs w:val="22"/>
        </w:rPr>
        <w:t>1. 사건의 경위 [총체적인 직무유기, 직권남용]</w:t>
      </w:r>
    </w:p>
    <w:p>
      <w:pPr>
        <w:jc w:val="left"/>
        <w:spacing w:after="200" w:line="300"/>
      </w:pPr>
      <w:r>
        <w:rPr>
          <w:rFonts w:ascii="맑은 고딕" w:eastAsia="맑은 고딕" w:hAnsi="맑은 고딕" w:cs="맑은 고딕"/>
          <w:b w:val="0"/>
          <w:bCs w:val="0"/>
          <w:sz w:val="22"/>
          <w:szCs w:val="22"/>
        </w:rPr>
        <w:t>가. 이 사건은 서귀포시 A초등학교(이하 ‘학교’)에서 발생했으며 피해학생, 가해학생 모두 A초등학교 재학생입니다(사건당시 5학년, 현재 6학년). 피해학생은 2025년 가을경 같은 학급 가해학생들의 지속적인 괴롭힘 등의 학교폭력(이하 ‘학폭’)을 견디지 못하고 A초등학교 도서관측 3층(옥상) 창문에서 자살을 시도한 사실이 있습니다.</w:t>
      </w:r>
    </w:p>
    <w:p>
      <w:pPr>
        <w:jc w:val="left"/>
        <w:spacing w:after="200" w:line="300"/>
      </w:pPr>
      <w:r>
        <w:rPr>
          <w:rFonts w:ascii="맑은 고딕" w:eastAsia="맑은 고딕" w:hAnsi="맑은 고딕" w:cs="맑은 고딕"/>
          <w:b w:val="0"/>
          <w:bCs w:val="0"/>
          <w:sz w:val="22"/>
          <w:szCs w:val="22"/>
        </w:rPr>
        <w:t>나. 당시 A초등학교 관리자 및 담당 교사들은 학생의 생명이 위협받은 이 중대한 위기 사건 및 학폭 내용을 인지하였음에도 불구하고, 관련 법령에 따른 상급 기관 보고 신고 의무를 해태하고 아예 묵살한 채 사건을 위법하게 은폐하였습니다.</w:t>
      </w:r>
    </w:p>
    <w:p>
      <w:pPr>
        <w:jc w:val="left"/>
        <w:spacing w:after="200" w:line="300"/>
      </w:pPr>
      <w:r>
        <w:rPr>
          <w:rFonts w:ascii="맑은 고딕" w:eastAsia="맑은 고딕" w:hAnsi="맑은 고딕" w:cs="맑은 고딕"/>
          <w:b w:val="0"/>
          <w:bCs w:val="0"/>
          <w:sz w:val="22"/>
          <w:szCs w:val="22"/>
        </w:rPr>
        <w:t>사건 당일 A초 측(피고발인 15.~17.)이 서귀포교육지원청 학생안전지원과로 유선보고 하였으나, 학교 안전업무 매뉴얼(증 제1호증 2025 학교 안전업무 매뉴얼)에 따른 의무사항인 ‘학교 안전사고 사안 접수 보고’[서식 1] 제출하지 않았고, 사안인지 후 10일 이내 ‘학생자살(시도)사안보고서’[서식2] 또는 [서식3] 정서회복과에 제출하지 않았습니다.(증 제1호증 매뉴얼 50~51쪽 참조)</w:t>
      </w:r>
    </w:p>
    <w:p>
      <w:pPr>
        <w:spacing w:after="200"/>
      </w:pPr>
      <w:r>
        <w:drawing>
          <wp:inline distT="0" distB="0" distL="0" distR="0">
            <wp:extent cx="4572000" cy="1952625"/>
            <wp:effectExtent l="0" t="0" r="0" b="0"/>
            <wp:docPr id="1025" name="shape1025" hidden="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1">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4572000" cy="1952625"/>
                    </a:xfrm>
                    <a:prstGeom prst="rect"/>
                  </pic:spPr>
                </pic:pic>
              </a:graphicData>
            </a:graphic>
          </wp:inline>
        </w:drawing>
      </w:r>
    </w:p>
    <w:p>
      <w:pPr>
        <w:jc w:val="center"/>
        <w:spacing w:after="200" w:line="300"/>
      </w:pPr>
      <w:r>
        <w:rPr>
          <w:rFonts w:ascii="맑은 고딕" w:eastAsia="맑은 고딕" w:hAnsi="맑은 고딕" w:cs="맑은 고딕"/>
          <w:b w:val="0"/>
          <w:bCs w:val="0"/>
          <w:sz w:val="18"/>
          <w:szCs w:val="18"/>
        </w:rPr>
        <w:t>[증 제1호증 매뉴얼 50쪽]</w:t>
      </w:r>
    </w:p>
    <w:p>
      <w:pPr>
        <w:spacing w:after="200"/>
      </w:pPr>
      <w:r>
        <w:drawing>
          <wp:inline distT="0" distB="0" distL="0" distR="0">
            <wp:extent cx="4572000" cy="1314450"/>
            <wp:effectExtent l="0" t="0" r="0" b="0"/>
            <wp:docPr id="1026" name="shape1026" hidden="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1">
                      <a:picLocks noChangeAspect="1"/>
                    </pic:cNvPicPr>
                  </pic:nvPicPr>
                  <pic:blipFill>
                    <a:blip r:embed="rId2">
                      <a:extLst>
                        <a:ext uri="{28A0092B-C50C-407E-A947-70E740481C1C}">
                          <a14:useLocalDpi xmlns:a14="http://schemas.microsoft.com/office/drawing/2010/main" val="0"/>
                        </a:ext>
                      </a:extLst>
                    </a:blip>
                    <a:srcRect/>
                    <a:stretch>
                      <a:fillRect/>
                    </a:stretch>
                  </pic:blipFill>
                  <pic:spPr>
                    <a:xfrm>
                      <a:off x="0" y="0"/>
                      <a:ext cx="4572000" cy="1314450"/>
                    </a:xfrm>
                    <a:prstGeom prst="rect"/>
                  </pic:spPr>
                </pic:pic>
              </a:graphicData>
            </a:graphic>
          </wp:inline>
        </w:drawing>
      </w:r>
    </w:p>
    <w:p>
      <w:pPr>
        <w:jc w:val="center"/>
        <w:spacing w:after="200" w:line="300"/>
      </w:pPr>
      <w:r>
        <w:rPr>
          <w:rFonts w:ascii="맑은 고딕" w:eastAsia="맑은 고딕" w:hAnsi="맑은 고딕" w:cs="맑은 고딕"/>
          <w:b w:val="0"/>
          <w:bCs w:val="0"/>
          <w:sz w:val="18"/>
          <w:szCs w:val="18"/>
        </w:rPr>
        <w:t>[증 제1호증 매뉴얼 51쪽]</w:t>
      </w:r>
    </w:p>
    <w:p>
      <w:pPr>
        <w:jc w:val="left"/>
        <w:spacing w:after="200" w:line="300"/>
      </w:pPr>
      <w:r>
        <w:rPr>
          <w:rFonts w:ascii="맑은 고딕" w:eastAsia="맑은 고딕" w:hAnsi="맑은 고딕" w:cs="맑은 고딕"/>
          <w:b w:val="0"/>
          <w:bCs w:val="0"/>
          <w:sz w:val="22"/>
          <w:szCs w:val="22"/>
        </w:rPr>
        <w:t>서귀포교육지원청 안전지원과(피고발인 9.~10.) 또한 사건 당일 유선보고로 자살 시도 사건을 인지했지만, 위 매뉴얼에 따른 ‘학교 안전사고 사안 접수 보고’와 ‘학생자살(시도)사안보고서’를 생산하지 않았습니다(증 제2호증 서귀포시교육지원청 정보공개 결정통지서).</w:t>
      </w:r>
    </w:p>
    <w:p>
      <w:pPr>
        <w:spacing w:after="200"/>
      </w:pPr>
      <w:r>
        <w:drawing>
          <wp:inline distT="0" distB="0" distL="0" distR="0">
            <wp:extent cx="4572000" cy="3305175"/>
            <wp:effectExtent l="0" t="0" r="0" b="0"/>
            <wp:docPr id="1027" name="shape1027" hidden="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1">
                      <a:picLocks noChangeAspect="1"/>
                    </pic:cNvPicPr>
                  </pic:nvPicPr>
                  <pic:blipFill>
                    <a:blip r:embed="rId3">
                      <a:extLst>
                        <a:ext uri="{28A0092B-C50C-407E-A947-70E740481C1C}">
                          <a14:useLocalDpi xmlns:a14="http://schemas.microsoft.com/office/drawing/2010/main" val="0"/>
                        </a:ext>
                      </a:extLst>
                    </a:blip>
                    <a:srcRect/>
                    <a:stretch>
                      <a:fillRect/>
                    </a:stretch>
                  </pic:blipFill>
                  <pic:spPr>
                    <a:xfrm>
                      <a:off x="0" y="0"/>
                      <a:ext cx="4572000" cy="3305175"/>
                    </a:xfrm>
                    <a:prstGeom prst="rect"/>
                  </pic:spPr>
                </pic:pic>
              </a:graphicData>
            </a:graphic>
          </wp:inline>
        </w:drawing>
      </w:r>
    </w:p>
    <w:p>
      <w:pPr>
        <w:jc w:val="center"/>
        <w:spacing w:after="200" w:line="300"/>
      </w:pPr>
      <w:r>
        <w:rPr>
          <w:rFonts w:ascii="맑은 고딕" w:eastAsia="맑은 고딕" w:hAnsi="맑은 고딕" w:cs="맑은 고딕"/>
          <w:b w:val="0"/>
          <w:bCs w:val="0"/>
          <w:sz w:val="18"/>
          <w:szCs w:val="18"/>
        </w:rPr>
        <w:t>[증 제2호증 2쪽]</w:t>
      </w:r>
    </w:p>
    <w:p>
      <w:pPr>
        <w:jc w:val="left"/>
        <w:spacing w:after="200" w:line="300"/>
      </w:pPr>
      <w:r>
        <w:rPr>
          <w:rFonts w:ascii="맑은 고딕" w:eastAsia="맑은 고딕" w:hAnsi="맑은 고딕" w:cs="맑은 고딕"/>
          <w:b w:val="0"/>
          <w:bCs w:val="0"/>
          <w:sz w:val="22"/>
          <w:szCs w:val="22"/>
        </w:rPr>
        <w:t>다. 이후 2026년 4월경, 가해학생들(가해학생1, 가해학생2 등)은 피해학생의 과거 자살 시도 사실을 조롱하며 “학교 위 옥상에서 인생을 포기하려는 관종”, “라떼는 힘들면 뛰어내렸어” 등의 심각한 언어폭력과 2차 가해를 일삼았습니다.</w:t>
      </w:r>
    </w:p>
    <w:p>
      <w:pPr>
        <w:jc w:val="left"/>
        <w:spacing w:after="200" w:line="300"/>
      </w:pPr>
      <w:r>
        <w:rPr>
          <w:rFonts w:ascii="맑은 고딕" w:eastAsia="맑은 고딕" w:hAnsi="맑은 고딕" w:cs="맑은 고딕"/>
          <w:b w:val="0"/>
          <w:bCs w:val="0"/>
          <w:sz w:val="22"/>
          <w:szCs w:val="22"/>
        </w:rPr>
        <w:t>또한 4월 19일 저녁 A초등학교 6학년 단톡방에서 피해학생 집단 따돌림 사건 발생했고(12명 중 총 11명 입장), 4월 20일 오후 15시경 같은 반 B학생의 아버지(B학생 부)가 집단 따돌림 단톡방 발견하여 22일 B학생 부, B학생 모(B학생의 모)가 A초등학교에 방문하여 학폭 신고하게 되었습니다.</w:t>
      </w:r>
    </w:p>
    <w:p>
      <w:pPr>
        <w:jc w:val="left"/>
        <w:spacing w:after="200" w:line="300"/>
      </w:pPr>
      <w:r>
        <w:rPr>
          <w:rFonts w:ascii="맑은 고딕" w:eastAsia="맑은 고딕" w:hAnsi="맑은 고딕" w:cs="맑은 고딕"/>
          <w:b w:val="0"/>
          <w:bCs w:val="0"/>
          <w:sz w:val="22"/>
          <w:szCs w:val="22"/>
        </w:rPr>
        <w:t>라. 이에 피해학생의 어머니(피해학생 모)는 이 사건 학폭 내용에 대해 가해학생들의 명예훼손 및 조롱 학폭의 근본 원인이 된 ‘2025년 가을 피해학생의 자살 시도 사실’이 명확히 기재된 서면(학부모 의견서)을 학교에 공식적으로 제출하였습니다(증 제3호증 학부모 의견서).</w:t>
      </w:r>
    </w:p>
    <w:p>
      <w:pPr>
        <w:jc w:val="left"/>
        <w:spacing w:after="200" w:line="300"/>
      </w:pPr>
      <w:r>
        <w:rPr>
          <w:rFonts w:ascii="맑은 고딕" w:eastAsia="맑은 고딕" w:hAnsi="맑은 고딕" w:cs="맑은 고딕"/>
          <w:b w:val="0"/>
          <w:bCs w:val="0"/>
          <w:sz w:val="22"/>
          <w:szCs w:val="22"/>
        </w:rPr>
        <w:t>마. 이에 피고발인들은 위 학부모 의견서를 통해 피해학생의 자살 시도라는 중대한 위기 사안과 과거 학교 측의 불법적인 은폐 사실을 명확히 인지하였습니다.</w:t>
      </w:r>
    </w:p>
    <w:p>
      <w:pPr>
        <w:jc w:val="left"/>
        <w:spacing w:after="200" w:line="300"/>
      </w:pPr>
      <w:r>
        <w:rPr>
          <w:rFonts w:ascii="맑은 고딕" w:eastAsia="맑은 고딕" w:hAnsi="맑은 고딕" w:cs="맑은 고딕"/>
          <w:b w:val="0"/>
          <w:bCs w:val="0"/>
          <w:sz w:val="22"/>
          <w:szCs w:val="22"/>
        </w:rPr>
        <w:t>또한 5월 8일 제주도교육청 학폭 담당 장학사 OOO(피고발인 6.)과 조사관은 피해학생 부모 및 B학생 부모와의 면담에서 자살 시도 사건에 대해 명확히 인지하였으나 학폭 심의 안건에서 누락했으며, ‘학교 안전사고 사안 접수 보고’와 ‘학생자살(시도)사안보고서’를 생산하지 않았습니다.</w:t>
      </w:r>
    </w:p>
    <w:p>
      <w:pPr>
        <w:jc w:val="left"/>
        <w:spacing w:after="200" w:line="300"/>
      </w:pPr>
      <w:r>
        <w:rPr>
          <w:rFonts w:ascii="맑은 고딕" w:eastAsia="맑은 고딕" w:hAnsi="맑은 고딕" w:cs="맑은 고딕"/>
          <w:b w:val="0"/>
          <w:bCs w:val="0"/>
          <w:sz w:val="22"/>
          <w:szCs w:val="22"/>
        </w:rPr>
        <w:t>그럼에도 불구하고 피고발인들은 이를 바로잡기 위하여 해야할 의무로서, 상급 기관인 도교육청(정서회복과), 시청 아동복지 관련 부서에 즉각 보고하기는 커녕, 전임 교장/교감 등 전임책임자들의 중대 비위를 덮어주고 학교의 평판을 유지하려는 목적(범행 동기)으로 이를 의도적으로 방치하는 등 정당한 이유 없이 직무를 유기하였습니다.</w:t>
      </w:r>
    </w:p>
    <w:p>
      <w:pPr>
        <w:jc w:val="left"/>
        <w:spacing w:after="200" w:line="300"/>
      </w:pPr>
      <w:r>
        <w:rPr>
          <w:rFonts w:ascii="맑은 고딕" w:eastAsia="맑은 고딕" w:hAnsi="맑은 고딕" w:cs="맑은 고딕"/>
          <w:b/>
          <w:bCs/>
          <w:sz w:val="22"/>
          <w:szCs w:val="22"/>
        </w:rPr>
        <w:t>바. 추가 직무유기/직권남용 행위</w:t>
      </w:r>
    </w:p>
    <w:p>
      <w:pPr>
        <w:jc w:val="left"/>
        <w:spacing w:after="200" w:line="300"/>
      </w:pPr>
      <w:r>
        <w:rPr>
          <w:rFonts w:ascii="맑은 고딕" w:eastAsia="맑은 고딕" w:hAnsi="맑은 고딕" w:cs="맑은 고딕"/>
          <w:b/>
          <w:bCs/>
          <w:sz w:val="22"/>
          <w:szCs w:val="22"/>
        </w:rPr>
        <w:t>(1) 피해학생 보호의무 유기</w:t>
      </w:r>
    </w:p>
    <w:p>
      <w:pPr>
        <w:jc w:val="left"/>
        <w:spacing w:after="200" w:line="300"/>
      </w:pPr>
      <w:r>
        <w:rPr>
          <w:rFonts w:ascii="맑은 고딕" w:eastAsia="맑은 고딕" w:hAnsi="맑은 고딕" w:cs="맑은 고딕"/>
          <w:b w:val="0"/>
          <w:bCs w:val="0"/>
          <w:sz w:val="22"/>
          <w:szCs w:val="22"/>
        </w:rPr>
        <w:t>학교의 피고발인들은 학교폭력예방법 제16조 제1항 각호의 피해학생 보호의무가 있음(법문언 형식상 재량권이라 하더라도 행정법 판례상 구체적 사건에서 ‘기속재량권’에 해당할 수 있고, 본 사건의 경우 기속재량권에 해당함)에도 불구하고, 피해학생 어머니의 ‘분리조치’ 등의 신청을 이유 없이 거부하여 직무를 유기하였습니다.</w:t>
      </w:r>
    </w:p>
    <w:p>
      <w:pPr>
        <w:jc w:val="left"/>
        <w:spacing w:after="200" w:line="300"/>
      </w:pPr>
      <w:r>
        <w:rPr>
          <w:rFonts w:ascii="맑은 고딕" w:eastAsia="맑은 고딕" w:hAnsi="맑은 고딕" w:cs="맑은 고딕"/>
          <w:b/>
          <w:bCs/>
          <w:sz w:val="22"/>
          <w:szCs w:val="22"/>
        </w:rPr>
        <w:t>(2) 피해신고(학폭신고) 보류 권유 : 직권남용 미수</w:t>
      </w:r>
    </w:p>
    <w:p>
      <w:pPr>
        <w:jc w:val="left"/>
        <w:spacing w:after="200" w:line="300"/>
      </w:pPr>
      <w:r>
        <w:rPr>
          <w:rFonts w:ascii="맑은 고딕" w:eastAsia="맑은 고딕" w:hAnsi="맑은 고딕" w:cs="맑은 고딕"/>
          <w:b w:val="0"/>
          <w:bCs w:val="0"/>
          <w:sz w:val="22"/>
          <w:szCs w:val="22"/>
        </w:rPr>
        <w:t>피고발인 교장, 교감은 피해학생과 같은 반 학생인 B학생의 아버지(B학생 부)의 이 사건 학폭신고(피해학생을 대신한 고발의 성격)를 무마하기 위해, ‘학교폭력 신고 보류’라는 존재하지도 않는 제도를 기망하여 권유함으로써, 직권남용죄의 실행의 착수에 이르렀습니다. 다만 위 B학생 부가 스스로 알아본 결과 신고 보류 제도는 존재하지 아니하고, 일사부재리 원칙상 신고철회시 재신고가 어렵다는 점을 알게 되어 신고 보류에 응하지 아니함에 따라 미수에 그쳤습니다. 그러나 위 고발인들의 범죄행위는 사건을 은폐·축소하기 위한것이거나, 그러한 결과를 낳는 것으로서, 특히, 있지도 아니한 제도를 거짓으로 속여서 기망까지 하는 수단을 사용하였으므로, 전체적으로 대단히 죄질이 불량하다고 평가할 수 있습니다. (참고로 위 B학생 부의 신고 이후에 이를 알게된 가해학생들이 B학생 부의 아들인 같은반 학생 B학생을 괴롭힘 표적으로 삼아서, 별도의 학폭사건을 또 발생시키기에 이르렀습니다.)</w:t>
      </w:r>
    </w:p>
    <w:p>
      <w:pPr>
        <w:jc w:val="left"/>
        <w:spacing w:after="200" w:line="300"/>
      </w:pPr>
      <w:r>
        <w:rPr>
          <w:rFonts w:ascii="맑은 고딕" w:eastAsia="맑은 고딕" w:hAnsi="맑은 고딕" w:cs="맑은 고딕"/>
          <w:b/>
          <w:bCs/>
          <w:sz w:val="22"/>
          <w:szCs w:val="22"/>
        </w:rPr>
        <w:t>(3) 교육감으로서 징계의결 요구 의무 위반</w:t>
      </w:r>
    </w:p>
    <w:p>
      <w:pPr>
        <w:jc w:val="left"/>
        <w:spacing w:after="200" w:line="300"/>
      </w:pPr>
      <w:r>
        <w:rPr>
          <w:rFonts w:ascii="맑은 고딕" w:eastAsia="맑은 고딕" w:hAnsi="맑은 고딕" w:cs="맑은 고딕"/>
          <w:b w:val="0"/>
          <w:bCs w:val="0"/>
          <w:sz w:val="22"/>
          <w:szCs w:val="22"/>
        </w:rPr>
        <w:t>피고발인 교육감은 학교폭력예방법 제11조 제11항에 의거 이 사건 축소 및 은폐 관련자들에 대해 징계위원회에 징계의결을 요구해야할 법률상 의무가 있음에도 불구하고, 현재까지 아무런 위 요구를 하지 아니하고 있습니다. 이미 이 사건은 전국적으로 언론화되어 사회적 파장을 일으킨지 시일이 꽤 경과한 바 위 의무 유기행위는 고의입니다. 백번양보하더라도 중과실로서 형사처벌 대상입니다.</w:t>
      </w:r>
    </w:p>
    <w:p>
      <w:pPr>
        <w:jc w:val="left"/>
        <w:spacing w:after="200" w:line="300"/>
      </w:pPr>
      <w:r>
        <w:rPr>
          <w:rFonts w:ascii="맑은 고딕" w:eastAsia="맑은 고딕" w:hAnsi="맑은 고딕" w:cs="맑은 고딕"/>
          <w:b/>
          <w:bCs/>
          <w:sz w:val="22"/>
          <w:szCs w:val="22"/>
        </w:rPr>
        <w:t>(4) 학교와 교육감의 사후지원 의무 해태</w:t>
      </w:r>
    </w:p>
    <w:p>
      <w:pPr>
        <w:jc w:val="left"/>
        <w:spacing w:after="200" w:line="300"/>
      </w:pPr>
      <w:r>
        <w:rPr>
          <w:rFonts w:ascii="맑은 고딕" w:eastAsia="맑은 고딕" w:hAnsi="맑은 고딕" w:cs="맑은 고딕"/>
          <w:b w:val="0"/>
          <w:bCs w:val="0"/>
          <w:sz w:val="22"/>
          <w:szCs w:val="22"/>
        </w:rPr>
        <w:t>&lt;제주특별자치도교육청 자살예방 및 생명존중문화 조성을 위한 조례&gt; 제6조에 따르면 도교육감은 자살 시도 학생에 대해 지속적인 지원을 제공해야 하지만, 이 사건은 피고발인들의 직무유기로 인해 공식 보고 되지 않았고, 이를 핑계로 피고발인 교육감은 자살시도 학생(피해학생)과 B학생(피해학생의 투신을 저지한 2명 중 1명)에 대해 조례에 따른 사후 지원을 전혀 하지 않고 있습니다. 이는 명백한 직무유기입니다. 한편 피고발인 교장은 피해자의 양육자들이 위 조례 등에 근거한 피해자 지원 및 보호 요청을 하니까, ‘교권침해의 여지가 있다’며 이를 거부한 사실이 있습니다.</w:t>
      </w:r>
    </w:p>
    <w:p>
      <w:pPr>
        <w:jc w:val="left"/>
        <w:spacing w:after="200" w:line="300"/>
      </w:pPr>
      <w:r>
        <w:rPr>
          <w:rFonts w:ascii="맑은 고딕" w:eastAsia="맑은 고딕" w:hAnsi="맑은 고딕" w:cs="맑은 고딕"/>
          <w:b/>
          <w:bCs/>
          <w:sz w:val="22"/>
          <w:szCs w:val="22"/>
        </w:rPr>
        <w:t>2. 직무유기 외의 범죄 : 허위공문서 작성 및 동 행사죄, 직권남용죄</w:t>
      </w:r>
    </w:p>
    <w:p>
      <w:pPr>
        <w:jc w:val="left"/>
        <w:spacing w:after="200" w:line="300"/>
      </w:pPr>
      <w:r>
        <w:rPr>
          <w:rFonts w:ascii="맑은 고딕" w:eastAsia="맑은 고딕" w:hAnsi="맑은 고딕" w:cs="맑은 고딕"/>
          <w:b/>
          <w:bCs/>
          <w:sz w:val="22"/>
          <w:szCs w:val="22"/>
        </w:rPr>
        <w:t>가. 허위공문서작성 및 동 행사죄 (형법 제227조, 제229조)</w:t>
      </w:r>
    </w:p>
    <w:p>
      <w:pPr>
        <w:jc w:val="left"/>
        <w:spacing w:after="200" w:line="300"/>
      </w:pPr>
      <w:r>
        <w:rPr>
          <w:rFonts w:ascii="맑은 고딕" w:eastAsia="맑은 고딕" w:hAnsi="맑은 고딕" w:cs="맑은 고딕"/>
          <w:b w:val="0"/>
          <w:bCs w:val="0"/>
          <w:sz w:val="20"/>
          <w:szCs w:val="20"/>
        </w:rPr>
        <w:t>&lt;위 행위사실은 직권남용죄와 상상적 경합 관계&gt;</w:t>
      </w:r>
    </w:p>
    <w:p>
      <w:pPr>
        <w:jc w:val="left"/>
        <w:spacing w:after="200" w:line="300"/>
      </w:pPr>
      <w:r>
        <w:rPr>
          <w:rFonts w:ascii="맑은 고딕" w:eastAsia="맑은 고딕" w:hAnsi="맑은 고딕" w:cs="맑은 고딕"/>
          <w:b w:val="0"/>
          <w:bCs w:val="0"/>
          <w:sz w:val="22"/>
          <w:szCs w:val="22"/>
        </w:rPr>
        <w:t>학교 책임자인 피고발인들은 A초등학교 ‘학교폭력 전담기구’를 구성하여 본 사안을 조사하고 그 결과를 관할 교육청인 ‘서귀포시교육지원청’에 보고할 의무가 있습니다.</w:t>
      </w:r>
    </w:p>
    <w:p>
      <w:pPr>
        <w:jc w:val="left"/>
        <w:spacing w:after="200" w:line="300"/>
      </w:pPr>
      <w:r>
        <w:rPr>
          <w:rFonts w:ascii="맑은 고딕" w:eastAsia="맑은 고딕" w:hAnsi="맑은 고딕" w:cs="맑은 고딕"/>
          <w:b w:val="0"/>
          <w:bCs w:val="0"/>
          <w:sz w:val="22"/>
          <w:szCs w:val="22"/>
        </w:rPr>
        <w:t>위 피고발인들은 위 학부모 의견서를 통해 가해학생들이 피해학생을 조롱하고 계속하여 악의적으로 괴롭힌 내용의 실체적 진실(자살 시도 사건 포함)을 명백히 문서로 확인하였음에도 불구하고, 공모하여 관할 교육지원청에 제출하는 공문서인 ‘학교폭력 사안조사 보고서’ 작성 시 피해학생의 자살 시도 관련 핵심 내용을 고의로 누락 및 삭제하였습니다(허위공문서 작성죄).</w:t>
      </w:r>
    </w:p>
    <w:p>
      <w:pPr>
        <w:jc w:val="left"/>
        <w:spacing w:after="200" w:line="300"/>
      </w:pPr>
      <w:r>
        <w:rPr>
          <w:rFonts w:ascii="맑은 고딕" w:eastAsia="맑은 고딕" w:hAnsi="맑은 고딕" w:cs="맑은 고딕"/>
          <w:b w:val="0"/>
          <w:bCs w:val="0"/>
          <w:sz w:val="22"/>
          <w:szCs w:val="22"/>
        </w:rPr>
        <w:t>이후 위 피고발인들은 자살 내용이 삭제된 허위 사안보고서를 서귀포시교육지원청에 결재 및 송부하여 행사하였습니다(허위공문서 행사죄).</w:t>
      </w:r>
    </w:p>
    <w:p>
      <w:pPr>
        <w:jc w:val="left"/>
        <w:spacing w:after="200" w:line="300"/>
      </w:pPr>
      <w:r>
        <w:rPr>
          <w:rFonts w:ascii="맑은 고딕" w:eastAsia="맑은 고딕" w:hAnsi="맑은 고딕" w:cs="맑은 고딕"/>
          <w:b w:val="0"/>
          <w:bCs w:val="0"/>
          <w:sz w:val="20"/>
          <w:szCs w:val="20"/>
        </w:rPr>
        <w:t>&lt;위 행위사실들은 직권남용죄와 상상적 경합 관계임.&gt;</w:t>
      </w:r>
    </w:p>
    <w:p>
      <w:pPr>
        <w:jc w:val="left"/>
        <w:spacing w:after="200" w:line="300"/>
      </w:pPr>
      <w:r>
        <w:rPr>
          <w:rFonts w:ascii="맑은 고딕" w:eastAsia="맑은 고딕" w:hAnsi="맑은 고딕" w:cs="맑은 고딕"/>
          <w:b w:val="0"/>
          <w:bCs w:val="0"/>
          <w:sz w:val="22"/>
          <w:szCs w:val="22"/>
        </w:rPr>
        <w:t>그 결과, 서귀포시교육지원청 학교폭력대책심의위원회에서 피해자의 어머니에게 등기로 발송한 ‘사안개요(2026. 6. 11.자)’ 문서를 보면{증 제4호증 심의위원회 개최 안내문 및 사안개요(요약본)}, 가해학생들이 “뛰어내렸다”고 조롱한 행위만 기재되어 있을 뿐, 그 원인이 되는 실제 자살 시도 사건은 완전히 누락되었음이 확인됩니다. 이로써 위 피고발인들의 공문서 허위 조작을 통한 악의적 실체적 진실 은폐 사실이 명백히 입증되었습니다. 중과실을 넘어선 악성 고의 행위입니다.</w:t>
      </w:r>
    </w:p>
    <w:p>
      <w:pPr>
        <w:jc w:val="left"/>
        <w:spacing w:after="200" w:line="300"/>
      </w:pPr>
      <w:r>
        <w:rPr>
          <w:rFonts w:ascii="맑은 고딕" w:eastAsia="맑은 고딕" w:hAnsi="맑은 고딕" w:cs="맑은 고딕"/>
          <w:b/>
          <w:bCs/>
          <w:sz w:val="22"/>
          <w:szCs w:val="22"/>
        </w:rPr>
        <w:t>3. 소결 : 고의적 사건 은폐 및 축소, 피해학생 보호의무 유기</w:t>
      </w:r>
    </w:p>
    <w:p>
      <w:pPr>
        <w:jc w:val="left"/>
        <w:spacing w:after="200" w:line="300"/>
      </w:pPr>
      <w:r>
        <w:rPr>
          <w:rFonts w:ascii="맑은 고딕" w:eastAsia="맑은 고딕" w:hAnsi="맑은 고딕" w:cs="맑은 고딕"/>
          <w:b w:val="0"/>
          <w:bCs w:val="0"/>
          <w:sz w:val="20"/>
          <w:szCs w:val="20"/>
        </w:rPr>
        <w:t>-{증 제5호증 사건경위 메모(피해학생들 학부모측 작성)}</w:t>
      </w:r>
    </w:p>
    <w:p>
      <w:pPr>
        <w:jc w:val="left"/>
        <w:spacing w:after="200" w:line="300"/>
      </w:pPr>
      <w:r>
        <w:rPr>
          <w:rFonts w:ascii="맑은 고딕" w:eastAsia="맑은 고딕" w:hAnsi="맑은 고딕" w:cs="맑은 고딕"/>
          <w:b w:val="0"/>
          <w:bCs w:val="0"/>
          <w:sz w:val="22"/>
          <w:szCs w:val="22"/>
        </w:rPr>
        <w:t>위와 같이 피고발인들은 학교폭력 사안을 조사함에 있어 피해학생의 생명과 직결된 자살 시도 사실 및 그로 인한 피해 누적 정황을 조사에서 원천 배제함으로써, 고의로 사건의 중대성을 축소하고 은폐하였습니다. 이는 학교폭력예방법에서 엄격히 금지하는 중대 비위 행위에 해당합니다.</w:t>
      </w:r>
    </w:p>
    <w:p>
      <w:pPr>
        <w:spacing w:after="150" w:before="200"/>
      </w:pPr>
      <w:r>
        <w:rPr>
          <w:rFonts w:ascii="맑은 고딕" w:eastAsia="맑은 고딕" w:hAnsi="맑은 고딕" w:cs="맑은 고딕"/>
          <w:b/>
          <w:bCs/>
          <w:sz w:val="23"/>
          <w:szCs w:val="23"/>
        </w:rPr>
        <w:t>Ⅳ. 결론</w:t>
      </w:r>
    </w:p>
    <w:p>
      <w:pPr>
        <w:jc w:val="left"/>
        <w:spacing w:after="200" w:line="300"/>
      </w:pPr>
      <w:r>
        <w:rPr>
          <w:rFonts w:ascii="맑은 고딕" w:eastAsia="맑은 고딕" w:hAnsi="맑은 고딕" w:cs="맑은 고딕"/>
          <w:b w:val="0"/>
          <w:bCs w:val="0"/>
          <w:sz w:val="22"/>
          <w:szCs w:val="22"/>
        </w:rPr>
        <w:t>피고발인들은 아동을 보호해야 할 교육자이자 공무원, 교사들임에도 불구하고, 과거의 방관 책임을 회피하기 위하여 피해학생 부모가 제출한 명백한 서면 증거(증 제3호증 학부모 의견서)마저 고의로 무시한 채 국가 공문서를 위조하는 중대 범죄를 저질렀습니다. 현재 안전담당 교무부장은 피고발인 교장, 교감의 강압에 의해 진실을 묵살할 수밖에 없었다고 양심에 가책을 느끼고 있는 정황도 존재합니다.</w:t>
      </w:r>
    </w:p>
    <w:p>
      <w:pPr>
        <w:jc w:val="left"/>
        <w:spacing w:after="200" w:line="300"/>
      </w:pPr>
      <w:r>
        <w:rPr>
          <w:rFonts w:ascii="맑은 고딕" w:eastAsia="맑은 고딕" w:hAnsi="맑은 고딕" w:cs="맑은 고딕"/>
          <w:b w:val="0"/>
          <w:bCs w:val="0"/>
          <w:sz w:val="22"/>
          <w:szCs w:val="22"/>
        </w:rPr>
        <w:t>이에 고발인은 아동인권과 학교내 안전을 위해 활동하는 공익적 시민단체로서 이 사건을 고발하게 되었사오니, 귀 수사기관이 철저하게 수사하셔서 학교 내에 만연한 은폐의 카르텔을 발본색원하여 엄히 처벌하여 주시기 바랍니다.</w:t>
      </w:r>
    </w:p>
    <w:p>
      <w:pPr>
        <w:spacing w:after="200" w:before="300"/>
      </w:pPr>
      <w:r>
        <w:rPr>
          <w:rFonts w:ascii="맑은 고딕" w:eastAsia="맑은 고딕" w:hAnsi="맑은 고딕" w:cs="맑은 고딕"/>
          <w:b/>
          <w:bCs/>
          <w:sz w:val="26"/>
          <w:szCs w:val="26"/>
        </w:rPr>
        <w:t>증 거 목 록</w:t>
      </w:r>
    </w:p>
    <w:p>
      <w:pPr>
        <w:jc w:val="left"/>
        <w:spacing w:after="200" w:line="300"/>
      </w:pPr>
      <w:r>
        <w:rPr>
          <w:rFonts w:ascii="맑은 고딕" w:eastAsia="맑은 고딕" w:hAnsi="맑은 고딕" w:cs="맑은 고딕"/>
          <w:b w:val="0"/>
          <w:bCs w:val="0"/>
          <w:sz w:val="22"/>
          <w:szCs w:val="22"/>
        </w:rPr>
        <w:t>1. 증 제1호증 2025 학교안전 업무 매뉴얼(2025. 5.)</w:t>
      </w:r>
    </w:p>
    <w:p>
      <w:pPr>
        <w:jc w:val="left"/>
        <w:spacing w:after="200" w:line="300"/>
      </w:pPr>
      <w:r>
        <w:rPr>
          <w:rFonts w:ascii="맑은 고딕" w:eastAsia="맑은 고딕" w:hAnsi="맑은 고딕" w:cs="맑은 고딕"/>
          <w:b w:val="0"/>
          <w:bCs w:val="0"/>
          <w:sz w:val="22"/>
          <w:szCs w:val="22"/>
        </w:rPr>
        <w:t>2. 증 제2호증 서귀포시교육지원청 정보공개 결정통지서</w:t>
      </w:r>
    </w:p>
    <w:p>
      <w:pPr>
        <w:jc w:val="left"/>
        <w:spacing w:after="200" w:line="300"/>
      </w:pPr>
      <w:r>
        <w:rPr>
          <w:rFonts w:ascii="맑은 고딕" w:eastAsia="맑은 고딕" w:hAnsi="맑은 고딕" w:cs="맑은 고딕"/>
          <w:b w:val="0"/>
          <w:bCs w:val="0"/>
          <w:sz w:val="22"/>
          <w:szCs w:val="22"/>
        </w:rPr>
        <w:t>3. 증 제3호증 학부모 의견서</w:t>
      </w:r>
    </w:p>
    <w:p>
      <w:pPr>
        <w:jc w:val="left"/>
        <w:spacing w:after="200" w:line="300"/>
      </w:pPr>
      <w:r>
        <w:rPr>
          <w:rFonts w:ascii="맑은 고딕" w:eastAsia="맑은 고딕" w:hAnsi="맑은 고딕" w:cs="맑은 고딕"/>
          <w:b w:val="0"/>
          <w:bCs w:val="0"/>
          <w:sz w:val="22"/>
          <w:szCs w:val="22"/>
        </w:rPr>
        <w:t>4. 증 제4호증 심의위원회 개최 안내문 및 사안개요(요약본)</w:t>
      </w:r>
    </w:p>
    <w:p>
      <w:pPr>
        <w:jc w:val="left"/>
        <w:spacing w:after="200" w:line="300"/>
      </w:pPr>
      <w:r>
        <w:rPr>
          <w:rFonts w:ascii="맑은 고딕" w:eastAsia="맑은 고딕" w:hAnsi="맑은 고딕" w:cs="맑은 고딕"/>
          <w:b w:val="0"/>
          <w:bCs w:val="0"/>
          <w:sz w:val="22"/>
          <w:szCs w:val="22"/>
        </w:rPr>
        <w:t>5. 증 제5호증 사건경위 메모</w:t>
      </w:r>
    </w:p>
    <w:p>
      <w:pPr>
        <w:jc w:val="left"/>
        <w:spacing w:after="200" w:line="300"/>
      </w:pPr>
    </w:p>
    <w:p>
      <w:pPr>
        <w:jc w:val="center"/>
        <w:spacing w:after="200" w:line="300"/>
      </w:pPr>
      <w:r>
        <w:rPr>
          <w:rFonts w:ascii="맑은 고딕" w:eastAsia="맑은 고딕" w:hAnsi="맑은 고딕" w:cs="맑은 고딕"/>
          <w:b w:val="0"/>
          <w:bCs w:val="0"/>
          <w:sz w:val="22"/>
          <w:szCs w:val="22"/>
        </w:rPr>
        <w:t>2026. 8. 21.</w:t>
      </w:r>
    </w:p>
    <w:p>
      <w:pPr>
        <w:jc w:val="left"/>
        <w:spacing w:after="200" w:line="300"/>
      </w:pPr>
    </w:p>
    <w:p>
      <w:pPr>
        <w:jc w:val="left"/>
        <w:spacing w:after="200" w:line="300"/>
      </w:pPr>
      <w:r>
        <w:rPr>
          <w:rFonts w:ascii="맑은 고딕" w:eastAsia="맑은 고딕" w:hAnsi="맑은 고딕" w:cs="맑은 고딕"/>
          <w:b w:val="0"/>
          <w:bCs w:val="0"/>
          <w:sz w:val="22"/>
          <w:szCs w:val="22"/>
        </w:rPr>
        <w:t>위 고발인의 대리인</w:t>
      </w:r>
    </w:p>
    <w:p>
      <w:pPr>
        <w:jc w:val="left"/>
        <w:spacing w:after="200" w:line="300"/>
      </w:pPr>
      <w:r>
        <w:rPr>
          <w:rFonts w:ascii="맑은 고딕" w:eastAsia="맑은 고딕" w:hAnsi="맑은 고딕" w:cs="맑은 고딕"/>
          <w:b w:val="0"/>
          <w:bCs w:val="0"/>
          <w:sz w:val="22"/>
          <w:szCs w:val="22"/>
        </w:rPr>
        <w:t xml:space="preserve">변호사 </w:t>
      </w:r>
      <w:r>
        <w:rPr>
          <w:lang w:eastAsia="ko-KR"/>
          <w:rFonts w:ascii="맑은 고딕" w:eastAsia="맑은 고딕" w:hAnsi="맑은 고딕" w:cs="맑은 고딕"/>
          <w:b w:val="0"/>
          <w:bCs w:val="0"/>
          <w:sz w:val="22"/>
          <w:szCs w:val="22"/>
          <w:rtl w:val="off"/>
        </w:rPr>
        <w:t>류하경</w:t>
      </w:r>
    </w:p>
    <w:p>
      <w:pPr>
        <w:jc w:val="left"/>
        <w:spacing w:after="200" w:line="300"/>
      </w:pPr>
    </w:p>
    <w:p>
      <w:pPr>
        <w:jc w:val="left"/>
        <w:spacing w:after="200" w:line="300"/>
      </w:pPr>
      <w:r>
        <w:rPr>
          <w:rFonts w:ascii="맑은 고딕" w:eastAsia="맑은 고딕" w:hAnsi="맑은 고딕" w:cs="맑은 고딕"/>
          <w:b w:val="0"/>
          <w:bCs w:val="0"/>
          <w:sz w:val="22"/>
          <w:szCs w:val="22"/>
        </w:rPr>
        <w:t xml:space="preserve">변호사 </w:t>
      </w:r>
      <w:r>
        <w:rPr>
          <w:lang w:eastAsia="ko-KR"/>
          <w:rFonts w:ascii="맑은 고딕" w:eastAsia="맑은 고딕" w:hAnsi="맑은 고딕" w:cs="맑은 고딕"/>
          <w:b w:val="0"/>
          <w:bCs w:val="0"/>
          <w:sz w:val="22"/>
          <w:szCs w:val="22"/>
          <w:rtl w:val="off"/>
        </w:rPr>
        <w:t>서성민</w:t>
      </w:r>
    </w:p>
    <w:p>
      <w:pPr>
        <w:jc w:val="left"/>
        <w:spacing w:after="200" w:line="300"/>
      </w:pPr>
    </w:p>
    <w:p>
      <w:pPr>
        <w:jc w:val="center"/>
        <w:spacing w:after="200" w:line="300"/>
      </w:pPr>
      <w:r>
        <w:rPr>
          <w:rFonts w:ascii="맑은 고딕" w:eastAsia="맑은 고딕" w:hAnsi="맑은 고딕" w:cs="맑은 고딕"/>
          <w:b w:val="0"/>
          <w:bCs w:val="0"/>
          <w:sz w:val="22"/>
          <w:szCs w:val="22"/>
        </w:rPr>
        <w:t>제주경찰청, 고위공직자범죄수사처 귀중</w:t>
      </w:r>
    </w:p>
    <w:sectPr>
      <w:pgSz w:w="11906" w:h="16838"/>
      <w:pgMar w:top="1440" w:right="1440" w:bottom="1440" w:left="1440" w:header="708" w:footer="708" w:gutter="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w:font w:name="맑은 고딕">
    <w:panose1 w:val="020B0503020000020004"/>
    <w:notTrueType w:val="false"/>
    <w:sig w:usb0="9000002F" w:usb1="29D77CFB" w:usb2="00000012" w:usb3="00000001" w:csb0="00080001" w:csb1="0000000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w:removePersonalInformation/>
  <w:displayBackgroundShape/>
  <w:bordersDontSurroundHeader/>
  <w:bordersDontSurroundFooter/>
  <w:hideGrammaticalErrors/>
  <w:proofState w:spelling="clean" w:grammar="clean"/>
  <w:hyphenationZone w:val="360"/>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rawingGridHorizontalSpacing w:val="180"/>
  <w:drawingGridVerticalSpacing w:val="180"/>
  <w:displayHorizontalDrawingGridEvery w:val="1"/>
  <w:displayVerticalDrawingGridEvery w:val="1"/>
  <w:characterSpacingControl w:val="doNotCompress"/>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val="1"/>
    <m:lMargin m:val="0"/>
    <m:rMargin m:val="0"/>
    <m:defJc m:val="centerGroup"/>
    <m:wrapIndent m:val="1440"/>
    <m:wrapRight m:val="0"/>
    <m:intLim m:val="subSup"/>
    <m:naryLim m:val="undOvr"/>
    <m:interSp m:val="0"/>
    <m:intraSp m:val="0"/>
    <m:preSp m:val="0"/>
    <m:postSp m:val="0"/>
  </m:mathPr>
  <w:themeFontLang w:val="" w:eastAsia="" w:bidi=""/>
</w:settings>
</file>

<file path=word/styles.xml><?xml version="1.0" encoding="utf-8"?>
<w:styles xmlns:r="http://schemas.openxmlformats.org/officeDocument/2006/relationships" xmlns:w="http://schemas.openxmlformats.org/wordprocessingml/2006/main">
  <w:docDefaults>
    <w:rPrDefault>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57" w:unhideWhenUsed="1"/>
    <w:lsdException w:name="toc 2" w:semiHidden="1" w:uiPriority="57" w:unhideWhenUsed="1"/>
    <w:lsdException w:name="toc 3" w:semiHidden="1" w:uiPriority="57" w:unhideWhenUsed="1"/>
    <w:lsdException w:name="toc 4" w:semiHidden="1" w:uiPriority="57" w:unhideWhenUsed="1"/>
    <w:lsdException w:name="toc 5" w:semiHidden="1" w:uiPriority="57" w:unhideWhenUsed="1"/>
    <w:lsdException w:name="toc 6" w:semiHidden="1" w:uiPriority="57" w:unhideWhenUsed="1"/>
    <w:lsdException w:name="toc 7" w:semiHidden="1" w:uiPriority="57" w:unhideWhenUsed="1"/>
    <w:lsdException w:name="toc 8" w:semiHidden="1" w:uiPriority="57" w:unhideWhenUsed="1"/>
    <w:lsdException w:name="toc 9" w:semiHidden="1" w:uiPriority="57"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5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6"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7"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4" w:qFormat="1"/>
    <w:lsdException w:name="Emphasis" w:uiPriority="3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7"/>
    <w:lsdException w:name="Table Theme" w:semiHidden="1" w:unhideWhenUsed="1"/>
    <w:lsdException w:name="Placeholder Text" w:semiHidden="1"/>
    <w:lsdException w:name="No Spacing" w:uiPriority="1" w:qFormat="1"/>
    <w:lsdException w:name="Light Shading" w:uiPriority="96"/>
    <w:lsdException w:name="Light List" w:uiPriority="97"/>
    <w:lsdException w:name="Light Grid" w:uiPriority="98"/>
    <w:lsdException w:name="Medium Shading 1" w:uiPriority="99"/>
    <w:lsdException w:name="Medium Shading 2" w:uiPriority="100"/>
    <w:lsdException w:name="Medium List 1" w:uiPriority="101"/>
    <w:lsdException w:name="Medium List 2" w:uiPriority="102"/>
    <w:lsdException w:name="Medium Grid 1" w:uiPriority="103"/>
    <w:lsdException w:name="Medium Grid 2" w:uiPriority="104"/>
    <w:lsdException w:name="Medium Grid 3" w:uiPriority="105"/>
    <w:lsdException w:name="Dark List" w:uiPriority="112"/>
    <w:lsdException w:name="Colorful Shading" w:uiPriority="113"/>
    <w:lsdException w:name="Colorful List" w:uiPriority="114"/>
    <w:lsdException w:name="Colorful Grid" w:uiPriority="115"/>
    <w:lsdException w:name="Light Shading Accent 1" w:uiPriority="96"/>
    <w:lsdException w:name="Light List Accent 1" w:uiPriority="97"/>
    <w:lsdException w:name="Light Grid Accent 1" w:uiPriority="98"/>
    <w:lsdException w:name="Medium Shading 1 Accent 1" w:uiPriority="99"/>
    <w:lsdException w:name="Medium Shading 2 Accent 1" w:uiPriority="100"/>
    <w:lsdException w:name="Medium List 1 Accent 1" w:uiPriority="101"/>
    <w:lsdException w:name="Revision" w:semiHidden="1"/>
    <w:lsdException w:name="List Paragraph" w:uiPriority="52" w:qFormat="1"/>
    <w:lsdException w:name="Quote" w:uiPriority="41" w:qFormat="1"/>
    <w:lsdException w:name="Intense Quote" w:uiPriority="48" w:qFormat="1"/>
    <w:lsdException w:name="Medium List 2 Accent 1" w:uiPriority="102"/>
    <w:lsdException w:name="Medium Grid 1 Accent 1" w:uiPriority="103"/>
    <w:lsdException w:name="Medium Grid 2 Accent 1" w:uiPriority="104"/>
    <w:lsdException w:name="Medium Grid 3 Accent 1" w:uiPriority="105"/>
    <w:lsdException w:name="Dark List Accent 1" w:uiPriority="112"/>
    <w:lsdException w:name="Colorful Shading Accent 1" w:uiPriority="113"/>
    <w:lsdException w:name="Colorful List Accent 1" w:uiPriority="114"/>
    <w:lsdException w:name="Colorful Grid Accent 1" w:uiPriority="115"/>
    <w:lsdException w:name="Light Shading Accent 2" w:uiPriority="96"/>
    <w:lsdException w:name="Light List Accent 2" w:uiPriority="97"/>
    <w:lsdException w:name="Light Grid Accent 2" w:uiPriority="98"/>
    <w:lsdException w:name="Medium Shading 1 Accent 2" w:uiPriority="99"/>
    <w:lsdException w:name="Medium Shading 2 Accent 2" w:uiPriority="100"/>
    <w:lsdException w:name="Medium List 1 Accent 2" w:uiPriority="101"/>
    <w:lsdException w:name="Medium List 2 Accent 2" w:uiPriority="102"/>
    <w:lsdException w:name="Medium Grid 1 Accent 2" w:uiPriority="103"/>
    <w:lsdException w:name="Medium Grid 2 Accent 2" w:uiPriority="104"/>
    <w:lsdException w:name="Medium Grid 3 Accent 2" w:uiPriority="105"/>
    <w:lsdException w:name="Dark List Accent 2" w:uiPriority="112"/>
    <w:lsdException w:name="Colorful Shading Accent 2" w:uiPriority="113"/>
    <w:lsdException w:name="Colorful List Accent 2" w:uiPriority="114"/>
    <w:lsdException w:name="Colorful Grid Accent 2" w:uiPriority="115"/>
    <w:lsdException w:name="Light Shading Accent 3" w:uiPriority="96"/>
    <w:lsdException w:name="Light List Accent 3" w:uiPriority="97"/>
    <w:lsdException w:name="Light Grid Accent 3" w:uiPriority="98"/>
    <w:lsdException w:name="Medium Shading 1 Accent 3" w:uiPriority="99"/>
    <w:lsdException w:name="Medium Shading 2 Accent 3" w:uiPriority="100"/>
    <w:lsdException w:name="Medium List 1 Accent 3" w:uiPriority="101"/>
    <w:lsdException w:name="Medium List 2 Accent 3" w:uiPriority="102"/>
    <w:lsdException w:name="Medium Grid 1 Accent 3" w:uiPriority="103"/>
    <w:lsdException w:name="Medium Grid 2 Accent 3" w:uiPriority="104"/>
    <w:lsdException w:name="Medium Grid 3 Accent 3" w:uiPriority="105"/>
    <w:lsdException w:name="Dark List Accent 3" w:uiPriority="112"/>
    <w:lsdException w:name="Colorful Shading Accent 3" w:uiPriority="113"/>
    <w:lsdException w:name="Colorful List Accent 3" w:uiPriority="114"/>
    <w:lsdException w:name="Colorful Grid Accent 3" w:uiPriority="115"/>
    <w:lsdException w:name="Light Shading Accent 4" w:uiPriority="96"/>
    <w:lsdException w:name="Light List Accent 4" w:uiPriority="97"/>
    <w:lsdException w:name="Light Grid Accent 4" w:uiPriority="98"/>
    <w:lsdException w:name="Medium Shading 1 Accent 4" w:uiPriority="99"/>
    <w:lsdException w:name="Medium Shading 2 Accent 4" w:uiPriority="100"/>
    <w:lsdException w:name="Medium List 1 Accent 4" w:uiPriority="101"/>
    <w:lsdException w:name="Medium List 2 Accent 4" w:uiPriority="102"/>
    <w:lsdException w:name="Medium Grid 1 Accent 4" w:uiPriority="103"/>
    <w:lsdException w:name="Medium Grid 2 Accent 4" w:uiPriority="104"/>
    <w:lsdException w:name="Medium Grid 3 Accent 4" w:uiPriority="105"/>
    <w:lsdException w:name="Dark List Accent 4" w:uiPriority="112"/>
    <w:lsdException w:name="Colorful Shading Accent 4" w:uiPriority="113"/>
    <w:lsdException w:name="Colorful List Accent 4" w:uiPriority="114"/>
    <w:lsdException w:name="Colorful Grid Accent 4" w:uiPriority="115"/>
    <w:lsdException w:name="Light Shading Accent 5" w:uiPriority="96"/>
    <w:lsdException w:name="Light List Accent 5" w:uiPriority="97"/>
    <w:lsdException w:name="Light Grid Accent 5" w:uiPriority="98"/>
    <w:lsdException w:name="Medium Shading 1 Accent 5" w:uiPriority="99"/>
    <w:lsdException w:name="Medium Shading 2 Accent 5" w:uiPriority="100"/>
    <w:lsdException w:name="Medium List 1 Accent 5" w:uiPriority="101"/>
    <w:lsdException w:name="Medium List 2 Accent 5" w:uiPriority="102"/>
    <w:lsdException w:name="Medium Grid 1 Accent 5" w:uiPriority="103"/>
    <w:lsdException w:name="Medium Grid 2 Accent 5" w:uiPriority="104"/>
    <w:lsdException w:name="Medium Grid 3 Accent 5" w:uiPriority="105"/>
    <w:lsdException w:name="Dark List Accent 5" w:uiPriority="112"/>
    <w:lsdException w:name="Colorful Shading Accent 5" w:uiPriority="113"/>
    <w:lsdException w:name="Colorful List Accent 5" w:uiPriority="114"/>
    <w:lsdException w:name="Colorful Grid Accent 5" w:uiPriority="115"/>
    <w:lsdException w:name="Light Shading Accent 6" w:uiPriority="96"/>
    <w:lsdException w:name="Light List Accent 6" w:uiPriority="97"/>
    <w:lsdException w:name="Light Grid Accent 6" w:uiPriority="98"/>
    <w:lsdException w:name="Medium Shading 1 Accent 6" w:uiPriority="99"/>
    <w:lsdException w:name="Medium Shading 2 Accent 6" w:uiPriority="100"/>
    <w:lsdException w:name="Medium List 1 Accent 6" w:uiPriority="101"/>
    <w:lsdException w:name="Medium List 2 Accent 6" w:uiPriority="102"/>
    <w:lsdException w:name="Medium Grid 1 Accent 6" w:uiPriority="103"/>
    <w:lsdException w:name="Medium Grid 2 Accent 6" w:uiPriority="104"/>
    <w:lsdException w:name="Medium Grid 3 Accent 6" w:uiPriority="105"/>
    <w:lsdException w:name="Dark List Accent 6" w:uiPriority="112"/>
    <w:lsdException w:name="Colorful Shading Accent 6" w:uiPriority="113"/>
    <w:lsdException w:name="Colorful List Accent 6" w:uiPriority="114"/>
    <w:lsdException w:name="Colorful Grid Accent 6" w:uiPriority="115"/>
    <w:lsdException w:name="Subtle Emphasis" w:uiPriority="25" w:qFormat="1"/>
    <w:lsdException w:name="Intense Emphasis" w:uiPriority="33" w:qFormat="1"/>
    <w:lsdException w:name="Subtle Reference" w:uiPriority="49" w:qFormat="1"/>
    <w:lsdException w:name="Intense Reference" w:uiPriority="50" w:qFormat="1"/>
    <w:lsdException w:name="Book Title" w:uiPriority="51" w:qFormat="1"/>
    <w:lsdException w:name="Bibliography" w:semiHidden="1" w:uiPriority="55" w:unhideWhenUsed="1"/>
    <w:lsdException w:name="TOC Heading" w:semiHidden="1" w:uiPriority="57" w:unhideWhenUsed="1" w:qFormat="1"/>
    <w:lsdException w:name="Plain Table 1" w:uiPriority="65"/>
    <w:lsdException w:name="Plain Table 2" w:uiPriority="66"/>
    <w:lsdException w:name="Plain Table 3" w:uiPriority="67"/>
    <w:lsdException w:name="Plain Table 4" w:uiPriority="68"/>
    <w:lsdException w:name="Plain Table 5" w:uiPriority="69"/>
    <w:lsdException w:name="Grid Table Light" w:uiPriority="64"/>
    <w:lsdException w:name="Grid Table 1 Light" w:uiPriority="70"/>
    <w:lsdException w:name="Grid Table 2" w:uiPriority="71"/>
    <w:lsdException w:name="Grid Table 3" w:uiPriority="72"/>
    <w:lsdException w:name="Grid Table 4" w:uiPriority="73"/>
    <w:lsdException w:name="Grid Table 5 Dark" w:uiPriority="80"/>
    <w:lsdException w:name="Grid Table 6 Colorful" w:uiPriority="81"/>
    <w:lsdException w:name="Grid Table 7 Colorful" w:uiPriority="82"/>
    <w:lsdException w:name="Grid Table 1 Light Accent 1" w:uiPriority="70"/>
    <w:lsdException w:name="Grid Table 2 Accent 1" w:uiPriority="71"/>
    <w:lsdException w:name="Grid Table 3 Accent 1" w:uiPriority="72"/>
    <w:lsdException w:name="Grid Table 4 Accent 1" w:uiPriority="73"/>
    <w:lsdException w:name="Grid Table 5 Dark Accent 1" w:uiPriority="80"/>
    <w:lsdException w:name="Grid Table 6 Colorful Accent 1" w:uiPriority="81"/>
    <w:lsdException w:name="Grid Table 7 Colorful Accent 1" w:uiPriority="82"/>
    <w:lsdException w:name="Grid Table 1 Light Accent 2" w:uiPriority="70"/>
    <w:lsdException w:name="Grid Table 2 Accent 2" w:uiPriority="71"/>
    <w:lsdException w:name="Grid Table 3 Accent 2" w:uiPriority="72"/>
    <w:lsdException w:name="Grid Table 4 Accent 2" w:uiPriority="73"/>
    <w:lsdException w:name="Grid Table 5 Dark Accent 2" w:uiPriority="80"/>
    <w:lsdException w:name="Grid Table 6 Colorful Accent 2" w:uiPriority="81"/>
    <w:lsdException w:name="Grid Table 7 Colorful Accent 2" w:uiPriority="82"/>
    <w:lsdException w:name="Grid Table 1 Light Accent 3" w:uiPriority="70"/>
    <w:lsdException w:name="Grid Table 2 Accent 3" w:uiPriority="71"/>
    <w:lsdException w:name="Grid Table 3 Accent 3" w:uiPriority="72"/>
    <w:lsdException w:name="Grid Table 4 Accent 3" w:uiPriority="73"/>
    <w:lsdException w:name="Grid Table 5 Dark Accent 3" w:uiPriority="80"/>
    <w:lsdException w:name="Grid Table 6 Colorful Accent 3" w:uiPriority="81"/>
    <w:lsdException w:name="Grid Table 7 Colorful Accent 3" w:uiPriority="82"/>
    <w:lsdException w:name="Grid Table 1 Light Accent 4" w:uiPriority="70"/>
    <w:lsdException w:name="Grid Table 2 Accent 4" w:uiPriority="71"/>
    <w:lsdException w:name="Grid Table 3 Accent 4" w:uiPriority="72"/>
    <w:lsdException w:name="Grid Table 4 Accent 4" w:uiPriority="73"/>
    <w:lsdException w:name="Grid Table 5 Dark Accent 4" w:uiPriority="80"/>
    <w:lsdException w:name="Grid Table 6 Colorful Accent 4" w:uiPriority="81"/>
    <w:lsdException w:name="Grid Table 7 Colorful Accent 4" w:uiPriority="82"/>
    <w:lsdException w:name="Grid Table 1 Light Accent 5" w:uiPriority="70"/>
    <w:lsdException w:name="Grid Table 2 Accent 5" w:uiPriority="71"/>
    <w:lsdException w:name="Grid Table 3 Accent 5" w:uiPriority="72"/>
    <w:lsdException w:name="Grid Table 4 Accent 5" w:uiPriority="73"/>
    <w:lsdException w:name="Grid Table 5 Dark Accent 5" w:uiPriority="80"/>
    <w:lsdException w:name="Grid Table 6 Colorful Accent 5" w:uiPriority="81"/>
    <w:lsdException w:name="Grid Table 7 Colorful Accent 5" w:uiPriority="82"/>
    <w:lsdException w:name="Grid Table 1 Light Accent 6" w:uiPriority="70"/>
    <w:lsdException w:name="Grid Table 2 Accent 6" w:uiPriority="71"/>
    <w:lsdException w:name="Grid Table 3 Accent 6" w:uiPriority="72"/>
    <w:lsdException w:name="Grid Table 4 Accent 6" w:uiPriority="73"/>
    <w:lsdException w:name="Grid Table 5 Dark Accent 6" w:uiPriority="80"/>
    <w:lsdException w:name="Grid Table 6 Colorful Accent 6" w:uiPriority="81"/>
    <w:lsdException w:name="Grid Table 7 Colorful Accent 6" w:uiPriority="82"/>
    <w:lsdException w:name="List Table 1 Light" w:uiPriority="70"/>
    <w:lsdException w:name="List Table 2" w:uiPriority="71"/>
    <w:lsdException w:name="List Table 3" w:uiPriority="72"/>
    <w:lsdException w:name="List Table 4" w:uiPriority="73"/>
    <w:lsdException w:name="List Table 5 Dark" w:uiPriority="80"/>
    <w:lsdException w:name="List Table 6 Colorful" w:uiPriority="81"/>
    <w:lsdException w:name="List Table 7 Colorful" w:uiPriority="82"/>
    <w:lsdException w:name="List Table 1 Light Accent 1" w:uiPriority="70"/>
    <w:lsdException w:name="List Table 2 Accent 1" w:uiPriority="71"/>
    <w:lsdException w:name="List Table 3 Accent 1" w:uiPriority="72"/>
    <w:lsdException w:name="List Table 4 Accent 1" w:uiPriority="73"/>
    <w:lsdException w:name="List Table 5 Dark Accent 1" w:uiPriority="80"/>
    <w:lsdException w:name="List Table 6 Colorful Accent 1" w:uiPriority="81"/>
    <w:lsdException w:name="List Table 7 Colorful Accent 1" w:uiPriority="82"/>
    <w:lsdException w:name="List Table 1 Light Accent 2" w:uiPriority="70"/>
    <w:lsdException w:name="List Table 2 Accent 2" w:uiPriority="71"/>
    <w:lsdException w:name="List Table 3 Accent 2" w:uiPriority="72"/>
    <w:lsdException w:name="List Table 4 Accent 2" w:uiPriority="73"/>
    <w:lsdException w:name="List Table 5 Dark Accent 2" w:uiPriority="80"/>
    <w:lsdException w:name="List Table 6 Colorful Accent 2" w:uiPriority="81"/>
    <w:lsdException w:name="List Table 7 Colorful Accent 2" w:uiPriority="82"/>
    <w:lsdException w:name="List Table 1 Light Accent 3" w:uiPriority="70"/>
    <w:lsdException w:name="List Table 2 Accent 3" w:uiPriority="71"/>
    <w:lsdException w:name="List Table 3 Accent 3" w:uiPriority="72"/>
    <w:lsdException w:name="List Table 4 Accent 3" w:uiPriority="73"/>
    <w:lsdException w:name="List Table 5 Dark Accent 3" w:uiPriority="80"/>
    <w:lsdException w:name="List Table 6 Colorful Accent 3" w:uiPriority="81"/>
    <w:lsdException w:name="List Table 7 Colorful Accent 3" w:uiPriority="82"/>
    <w:lsdException w:name="List Table 1 Light Accent 4" w:uiPriority="70"/>
    <w:lsdException w:name="List Table 2 Accent 4" w:uiPriority="71"/>
    <w:lsdException w:name="List Table 3 Accent 4" w:uiPriority="72"/>
    <w:lsdException w:name="List Table 4 Accent 4" w:uiPriority="73"/>
    <w:lsdException w:name="List Table 5 Dark Accent 4" w:uiPriority="80"/>
    <w:lsdException w:name="List Table 6 Colorful Accent 4" w:uiPriority="81"/>
    <w:lsdException w:name="List Table 7 Colorful Accent 4" w:uiPriority="82"/>
    <w:lsdException w:name="List Table 1 Light Accent 5" w:uiPriority="70"/>
    <w:lsdException w:name="List Table 2 Accent 5" w:uiPriority="71"/>
    <w:lsdException w:name="List Table 3 Accent 5" w:uiPriority="72"/>
    <w:lsdException w:name="List Table 4 Accent 5" w:uiPriority="73"/>
    <w:lsdException w:name="List Table 5 Dark Accent 5" w:uiPriority="80"/>
    <w:lsdException w:name="List Table 6 Colorful Accent 5" w:uiPriority="81"/>
    <w:lsdException w:name="List Table 7 Colorful Accent 5" w:uiPriority="82"/>
    <w:lsdException w:name="List Table 1 Light Accent 6" w:uiPriority="70"/>
    <w:lsdException w:name="List Table 2 Accent 6" w:uiPriority="71"/>
    <w:lsdException w:name="List Table 3 Accent 6" w:uiPriority="72"/>
    <w:lsdException w:name="List Table 4 Accent 6" w:uiPriority="73"/>
    <w:lsdException w:name="List Table 5 Dark Accent 6" w:uiPriority="80"/>
    <w:lsdException w:name="List Table 6 Colorful Accent 6" w:uiPriority="81"/>
    <w:lsdException w:name="List Table 7 Colorful Accent 6" w:uiPriority="82"/>
  </w:latentStyles>
  <w:style w:type="paragraph" w:styleId="Title">
    <w:name w:val="Title"/>
    <w:next w:val="Title"/>
    <w:qFormat/>
    <w:rPr>
      <w:sz w:val="56"/>
      <w:szCs w:val="56"/>
    </w:rPr>
  </w:style>
  <w:style w:type="paragraph" w:customStyle="1" w:styleId="Heading1">
    <w:name w:val="Heading 1"/>
    <w:next w:val="Title"/>
    <w:qFormat/>
    <w:rPr>
      <w:color w:val="2E74B5"/>
      <w:sz w:val="32"/>
      <w:szCs w:val="32"/>
    </w:rPr>
  </w:style>
  <w:style w:type="paragraph" w:customStyle="1" w:styleId="Heading2">
    <w:name w:val="Heading 2"/>
    <w:next w:val="Title"/>
    <w:qFormat/>
    <w:rPr>
      <w:color w:val="2E74B5"/>
      <w:sz w:val="26"/>
      <w:szCs w:val="26"/>
    </w:rPr>
  </w:style>
  <w:style w:type="paragraph" w:customStyle="1" w:styleId="Heading3">
    <w:name w:val="Heading 3"/>
    <w:next w:val="Title"/>
    <w:qFormat/>
    <w:rPr>
      <w:color w:val="1F4D78"/>
      <w:sz w:val="24"/>
      <w:szCs w:val="24"/>
    </w:rPr>
  </w:style>
  <w:style w:type="paragraph" w:customStyle="1" w:styleId="Heading4">
    <w:name w:val="Heading 4"/>
    <w:next w:val="Title"/>
    <w:qFormat/>
    <w:rPr>
      <w:i/>
      <w:iCs/>
      <w:color w:val="2E74B5"/>
    </w:rPr>
  </w:style>
  <w:style w:type="paragraph" w:customStyle="1" w:styleId="Heading5">
    <w:name w:val="Heading 5"/>
    <w:next w:val="Title"/>
    <w:qFormat/>
    <w:rPr>
      <w:color w:val="2E74B5"/>
    </w:rPr>
  </w:style>
  <w:style w:type="paragraph" w:customStyle="1" w:styleId="Heading6">
    <w:name w:val="Heading 6"/>
    <w:next w:val="Title"/>
    <w:qFormat/>
    <w:rPr>
      <w:color w:val="1F4D78"/>
    </w:rPr>
  </w:style>
  <w:style w:type="paragraph" w:styleId="Strong">
    <w:name w:val="Strong"/>
    <w:next w:val="Title"/>
    <w:qFormat/>
    <w:rPr>
      <w:b/>
      <w:bCs/>
    </w:rPr>
  </w:style>
  <w:style w:type="paragraph" w:styleId="ListParagraph">
    <w:name w:val="List Paragraph"/>
    <w:qFormat/>
  </w:style>
  <w:style w:type="character" w:styleId="Hyperlink">
    <w:name w:val="Hyperlink"/>
    <w:uiPriority w:val="99"/>
    <w:unhideWhenUsed/>
    <w:rPr>
      <w:color w:val="0563C1"/>
      <w:u w:val="single" w:color="auto"/>
    </w:rPr>
  </w:style>
  <w:style w:type="character" w:styleId="FootnoteReference">
    <w:name w:val="footnote reference"/>
    <w:uiPriority w:val="99"/>
    <w:semiHidden/>
    <w:unhideWhenUsed/>
    <w:rPr>
      <w:vertAlign w:val="superscript"/>
    </w:rPr>
  </w:style>
  <w:style w:type="paragraph" w:styleId="FootnoteText">
    <w:name w:val="footnote text"/>
    <w:uiPriority w:val="99"/>
    <w:link w:val="FootnoteTextChar"/>
    <w:semiHidden/>
    <w:unhideWhenUsed/>
    <w:pPr>
      <w:spacing w:after="0" w:line="240" w:lineRule="auto"/>
    </w:pPr>
    <w:rPr>
      <w:sz w:val="20"/>
      <w:szCs w:val="20"/>
    </w:rPr>
  </w:style>
  <w:style w:type="character" w:customStyle="1" w:styleId="FootnoteTextChar">
    <w:name w:val="Footnote Text Char"/>
    <w:uiPriority w:val="99"/>
    <w:link w:val="FootnoteText"/>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uiPriority w:val="99"/>
    <w:link w:val="EndnoteTextChar"/>
    <w:semiHidden/>
    <w:unhideWhenUsed/>
    <w:pPr>
      <w:spacing w:after="0" w:line="240" w:lineRule="auto"/>
    </w:pPr>
    <w:rPr>
      <w:sz w:val="20"/>
      <w:szCs w:val="20"/>
    </w:rPr>
  </w:style>
  <w:style w:type="character" w:customStyle="1" w:styleId="EndnoteTextChar">
    <w:name w:val="Endnote Text Char"/>
    <w:uiPriority w:val="99"/>
    <w:link w:val="EndnoteText"/>
    <w:semiHidden/>
    <w:unhideWhenUsed/>
    <w:rPr>
      <w:sz w:val="20"/>
      <w:szCs w:val="20"/>
    </w:rPr>
  </w:style>
  <w:style w:type="table" w:default="1" w:styleId="a4">
    <w:name w:val="Normal Table"/>
    <w:uiPriority w:val="99"/>
    <w:semiHidden/>
    <w:unhideWhenUsed/>
    <w:tblPr>
      <w:tblInd w:w="0" w:type="dxa"/>
      <w:tblCellMar>
        <w:top w:w="0" w:type="dxa"/>
        <w:left w:w="108" w:type="dxa"/>
        <w:bottom w:w="0" w:type="dxa"/>
        <w:right w:w="108" w:type="dxa"/>
      </w:tblCellMar>
    </w:tblPr>
  </w:style>
  <w:style w:type="character" w:default="1" w:styleId="a3">
    <w:name w:val="Default Paragraph Font"/>
    <w:uiPriority w:val="1"/>
    <w:semiHidden/>
    <w:unhideWhenUsed/>
  </w:style>
  <w:style w:type="paragraph" w:default="1" w:styleId="a2">
    <w:name w:val="Normal"/>
    <w:qFormat/>
    <w:pPr>
      <w:autoSpaceDE w:val="off"/>
      <w:autoSpaceDN w:val="off"/>
      <w:widowControl w:val="off"/>
      <w:wordWrap w:val="off"/>
    </w:pPr>
  </w:style>
  <w:style w:type="numbering" w:default="1" w:styleId="a5">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 Id="rId4" Type="http://schemas.openxmlformats.org/officeDocument/2006/relationships/styles" Target="styles.xml" /><Relationship Id="rId5" Type="http://schemas.openxmlformats.org/officeDocument/2006/relationships/settings" Target="settings.xml" /><Relationship Id="rId6" Type="http://schemas.openxmlformats.org/officeDocument/2006/relationships/fontTable" Target="fontTable.xml" /><Relationship Id="rId7" Type="http://schemas.openxmlformats.org/officeDocument/2006/relationships/webSettings" Target="webSettings.xml" /><Relationship Id="rId8" Type="http://schemas.openxmlformats.org/officeDocument/2006/relationships/theme" Target="theme/theme1.xml" /></Relationships>
</file>

<file path=word/theme/theme1.xml><?xml version="1.0" encoding="utf-8"?>
<a:theme xmlns:a="http://schemas.openxmlformats.org/drawingml/2006/main" name="Hancom Office">
  <a:themeElements>
    <a:clrScheme name="Hancom Office">
      <a:dk1>
        <a:sysClr val="windowText" lastClr="000000"/>
      </a:dk1>
      <a:lt1>
        <a:sysClr val="window" lastClr="FFFFFF"/>
      </a:lt1>
      <a:dk2>
        <a:srgbClr val="3A3C84"/>
      </a:dk2>
      <a:lt2>
        <a:srgbClr val="FAF3DB"/>
      </a:lt2>
      <a:accent1>
        <a:srgbClr val="6182D6"/>
      </a:accent1>
      <a:accent2>
        <a:srgbClr val="FF843A"/>
      </a:accent2>
      <a:accent3>
        <a:srgbClr val="B2B2B2"/>
      </a:accent3>
      <a:accent4>
        <a:srgbClr val="FFD700"/>
      </a:accent4>
      <a:accent5>
        <a:srgbClr val="289B6E"/>
      </a:accent5>
      <a:accent6>
        <a:srgbClr val="9D5CBB"/>
      </a:accent6>
      <a:hlink>
        <a:srgbClr val="0000FF"/>
      </a:hlink>
      <a:folHlink>
        <a:srgbClr val="800080"/>
      </a:folHlink>
    </a:clrScheme>
    <a:fontScheme name="Hancom Office">
      <a:majorFont>
        <a:latin typeface="맑은 고딕"/>
        <a:ea typeface=""/>
        <a:cs typeface=""/>
        <a:font script="Jpan" typeface="MS Gothic"/>
        <a:font script="Hang" typeface="맑은 고딕"/>
        <a:font script="Hans" typeface="SimSun"/>
        <a:font script="Hant" typeface="PMingLiU"/>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
      </a:majorFont>
      <a:minorFont>
        <a:latin typeface="맑은 고딕"/>
        <a:ea typeface=""/>
        <a:cs typeface=""/>
        <a:font script="Jpan" typeface="MS Mincho"/>
        <a:font script="Hang" typeface="맑은 고딕"/>
        <a:font script="Hans" typeface="SimSun"/>
        <a:font script="Hant" typeface="PMingLiU"/>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
      </a:minorFont>
    </a:fontScheme>
    <a:fmtScheme name="Hancom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Word</Application>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dc:description/>
  <cp:lastModifiedBy>admin</cp:lastModifiedBy>
  <cp:revision>1</cp:revision>
  <dcterms:modified xsi:type="dcterms:W3CDTF">2026-08-21T01:18:35Z</dcterms:modified>
  <cp:version>1200.0100.01</cp:version>
</cp:coreProperties>
</file>